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N w:val="0"/>
        <w:adjustRightInd/>
        <w:snapToGrid/>
        <w:spacing w:after="0"/>
        <w:jc w:val="center"/>
        <w:textAlignment w:val="bottom"/>
        <w:rPr>
          <w:rFonts w:hint="eastAsia" w:ascii="宋体" w:hAnsi="宋体" w:eastAsiaTheme="minorEastAsia"/>
          <w:b/>
          <w:bCs/>
          <w:color w:val="000000"/>
          <w:kern w:val="2"/>
          <w:sz w:val="32"/>
          <w:lang w:eastAsia="zh-CN"/>
        </w:rPr>
      </w:pPr>
      <w:r>
        <w:rPr>
          <w:rFonts w:hint="eastAsia" w:ascii="宋体" w:hAnsi="宋体" w:eastAsiaTheme="minorEastAsia"/>
          <w:b/>
          <w:bCs/>
          <w:color w:val="000000"/>
          <w:kern w:val="2"/>
          <w:sz w:val="32"/>
        </w:rPr>
        <w:t>美术学院研究生</w:t>
      </w:r>
      <w:r>
        <w:rPr>
          <w:rFonts w:hint="eastAsia" w:ascii="宋体" w:hAnsi="宋体" w:eastAsiaTheme="minorEastAsia"/>
          <w:b/>
          <w:bCs/>
          <w:color w:val="000000"/>
          <w:kern w:val="2"/>
          <w:sz w:val="32"/>
          <w:lang w:eastAsia="zh-CN"/>
        </w:rPr>
        <w:t>奖学金及各类荣誉称号评选细则</w:t>
      </w:r>
      <w:bookmarkStart w:id="0" w:name="_GoBack"/>
      <w:bookmarkEnd w:id="0"/>
    </w:p>
    <w:p>
      <w:pPr>
        <w:widowControl w:val="0"/>
        <w:autoSpaceDN w:val="0"/>
        <w:adjustRightInd/>
        <w:snapToGrid/>
        <w:spacing w:after="0"/>
        <w:jc w:val="center"/>
        <w:textAlignment w:val="bottom"/>
        <w:rPr>
          <w:rFonts w:ascii="宋体" w:hAnsi="宋体" w:eastAsiaTheme="minorEastAsia"/>
          <w:b/>
          <w:bCs/>
          <w:color w:val="000000"/>
          <w:kern w:val="2"/>
          <w:sz w:val="32"/>
        </w:rPr>
      </w:pPr>
      <w:r>
        <w:rPr>
          <w:rFonts w:hint="eastAsia" w:ascii="宋体" w:hAnsi="宋体" w:eastAsiaTheme="minorEastAsia"/>
          <w:b/>
          <w:bCs/>
          <w:color w:val="000000"/>
          <w:kern w:val="2"/>
          <w:sz w:val="32"/>
        </w:rPr>
        <w:t>（</w:t>
      </w:r>
      <w:r>
        <w:rPr>
          <w:rFonts w:hint="eastAsia" w:ascii="宋体" w:hAnsi="宋体" w:eastAsiaTheme="minorEastAsia"/>
          <w:b/>
          <w:bCs/>
          <w:color w:val="000000"/>
          <w:kern w:val="2"/>
          <w:sz w:val="32"/>
          <w:lang w:eastAsia="zh-CN"/>
        </w:rPr>
        <w:t>试行</w:t>
      </w:r>
      <w:r>
        <w:rPr>
          <w:rFonts w:hint="eastAsia" w:ascii="宋体" w:hAnsi="宋体" w:eastAsiaTheme="minorEastAsia"/>
          <w:b/>
          <w:bCs/>
          <w:color w:val="000000"/>
          <w:kern w:val="2"/>
          <w:sz w:val="32"/>
        </w:rPr>
        <w:t>）</w:t>
      </w:r>
    </w:p>
    <w:p>
      <w:pPr>
        <w:widowControl w:val="0"/>
        <w:autoSpaceDN w:val="0"/>
        <w:adjustRightInd/>
        <w:snapToGrid/>
        <w:spacing w:after="0" w:line="360" w:lineRule="auto"/>
        <w:textAlignment w:val="bottom"/>
        <w:rPr>
          <w:rFonts w:hint="eastAsia" w:ascii="宋体" w:hAnsi="宋体" w:eastAsiaTheme="minorEastAsia"/>
          <w:b/>
          <w:color w:val="000000"/>
          <w:kern w:val="2"/>
          <w:sz w:val="24"/>
        </w:rPr>
      </w:pPr>
    </w:p>
    <w:p>
      <w:pPr>
        <w:widowControl w:val="0"/>
        <w:autoSpaceDN w:val="0"/>
        <w:adjustRightInd/>
        <w:snapToGrid/>
        <w:spacing w:after="0" w:line="360" w:lineRule="auto"/>
        <w:textAlignment w:val="bottom"/>
        <w:rPr>
          <w:rFonts w:ascii="宋体" w:hAnsi="宋体" w:eastAsiaTheme="minorEastAsia"/>
          <w:b/>
          <w:color w:val="000000"/>
          <w:kern w:val="2"/>
          <w:sz w:val="24"/>
        </w:rPr>
      </w:pPr>
      <w:r>
        <w:rPr>
          <w:rFonts w:hint="eastAsia" w:ascii="宋体" w:hAnsi="宋体" w:eastAsiaTheme="minorEastAsia"/>
          <w:b/>
          <w:color w:val="000000"/>
          <w:kern w:val="2"/>
          <w:sz w:val="24"/>
        </w:rPr>
        <w:t>一、评定对象：</w:t>
      </w:r>
    </w:p>
    <w:p>
      <w:pPr>
        <w:widowControl w:val="0"/>
        <w:autoSpaceDN w:val="0"/>
        <w:adjustRightInd/>
        <w:snapToGrid/>
        <w:spacing w:after="0" w:line="360" w:lineRule="auto"/>
        <w:ind w:left="480"/>
        <w:textAlignment w:val="bottom"/>
        <w:rPr>
          <w:rFonts w:hint="eastAsia" w:ascii="宋体" w:hAnsi="宋体" w:eastAsiaTheme="minorEastAsia"/>
          <w:b/>
          <w:color w:val="000000"/>
          <w:kern w:val="2"/>
          <w:sz w:val="24"/>
        </w:rPr>
      </w:pPr>
      <w:r>
        <w:rPr>
          <w:rFonts w:hint="eastAsia" w:ascii="宋体" w:hAnsi="宋体" w:eastAsiaTheme="minorEastAsia"/>
          <w:color w:val="000000"/>
          <w:kern w:val="2"/>
          <w:sz w:val="24"/>
        </w:rPr>
        <w:t>全日制在校二、三年级研究生（包括学术型和专业学位）。</w:t>
      </w:r>
    </w:p>
    <w:p>
      <w:pPr>
        <w:widowControl w:val="0"/>
        <w:autoSpaceDN w:val="0"/>
        <w:adjustRightInd/>
        <w:snapToGrid/>
        <w:spacing w:after="0" w:line="360" w:lineRule="auto"/>
        <w:textAlignment w:val="bottom"/>
        <w:rPr>
          <w:rFonts w:ascii="宋体" w:hAnsi="宋体" w:eastAsiaTheme="minorEastAsia"/>
          <w:b/>
          <w:color w:val="000000"/>
          <w:kern w:val="2"/>
          <w:sz w:val="24"/>
        </w:rPr>
      </w:pPr>
      <w:r>
        <w:rPr>
          <w:rFonts w:hint="eastAsia" w:ascii="宋体" w:hAnsi="宋体" w:eastAsiaTheme="minorEastAsia"/>
          <w:b/>
          <w:color w:val="000000"/>
          <w:kern w:val="2"/>
          <w:sz w:val="24"/>
        </w:rPr>
        <w:t>二、奖项名称及评定要求</w:t>
      </w:r>
    </w:p>
    <w:tbl>
      <w:tblPr>
        <w:tblStyle w:val="4"/>
        <w:tblW w:w="921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3543"/>
        <w:gridCol w:w="1985"/>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4" w:type="dxa"/>
            <w:tcBorders>
              <w:top w:val="single" w:color="auto" w:sz="4" w:space="0"/>
              <w:left w:val="single" w:color="auto" w:sz="4" w:space="0"/>
              <w:bottom w:val="single" w:color="auto" w:sz="4" w:space="0"/>
              <w:right w:val="single" w:color="auto" w:sz="4" w:space="0"/>
            </w:tcBorders>
            <w:vAlign w:val="center"/>
          </w:tcPr>
          <w:p>
            <w:pPr>
              <w:widowControl w:val="0"/>
              <w:autoSpaceDN w:val="0"/>
              <w:adjustRightInd/>
              <w:snapToGrid/>
              <w:spacing w:after="0" w:line="360" w:lineRule="auto"/>
              <w:jc w:val="center"/>
              <w:textAlignment w:val="bottom"/>
              <w:rPr>
                <w:rFonts w:ascii="仿宋_GB2312" w:hAnsi="宋体" w:eastAsia="仿宋_GB2312" w:cs="Times New Roman"/>
                <w:b/>
                <w:color w:val="000000"/>
                <w:kern w:val="2"/>
                <w:sz w:val="24"/>
                <w:szCs w:val="20"/>
              </w:rPr>
            </w:pPr>
            <w:r>
              <w:rPr>
                <w:rFonts w:hint="eastAsia" w:ascii="仿宋_GB2312" w:hAnsi="宋体" w:eastAsia="仿宋_GB2312"/>
                <w:b/>
                <w:color w:val="000000"/>
                <w:kern w:val="2"/>
                <w:sz w:val="24"/>
                <w:szCs w:val="20"/>
              </w:rPr>
              <w:t>奖项名称</w:t>
            </w:r>
          </w:p>
        </w:tc>
        <w:tc>
          <w:tcPr>
            <w:tcW w:w="3543" w:type="dxa"/>
            <w:tcBorders>
              <w:top w:val="single" w:color="auto" w:sz="4" w:space="0"/>
              <w:left w:val="single" w:color="auto" w:sz="4" w:space="0"/>
              <w:bottom w:val="single" w:color="auto" w:sz="4" w:space="0"/>
              <w:right w:val="single" w:color="auto" w:sz="4" w:space="0"/>
            </w:tcBorders>
            <w:vAlign w:val="center"/>
          </w:tcPr>
          <w:p>
            <w:pPr>
              <w:widowControl w:val="0"/>
              <w:autoSpaceDN w:val="0"/>
              <w:adjustRightInd/>
              <w:snapToGrid/>
              <w:spacing w:after="0" w:line="360" w:lineRule="auto"/>
              <w:jc w:val="center"/>
              <w:textAlignment w:val="bottom"/>
              <w:rPr>
                <w:rFonts w:ascii="仿宋_GB2312" w:hAnsi="宋体" w:eastAsia="仿宋_GB2312" w:cs="Times New Roman"/>
                <w:b/>
                <w:color w:val="000000"/>
                <w:kern w:val="2"/>
                <w:sz w:val="24"/>
                <w:szCs w:val="20"/>
              </w:rPr>
            </w:pPr>
            <w:r>
              <w:rPr>
                <w:rFonts w:hint="eastAsia" w:ascii="仿宋_GB2312" w:hAnsi="宋体" w:eastAsia="仿宋_GB2312"/>
                <w:b/>
                <w:color w:val="000000"/>
                <w:kern w:val="2"/>
                <w:sz w:val="24"/>
                <w:szCs w:val="20"/>
              </w:rPr>
              <w:t>基本条件</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val="0"/>
              <w:autoSpaceDN w:val="0"/>
              <w:adjustRightInd/>
              <w:snapToGrid/>
              <w:spacing w:after="0" w:line="360" w:lineRule="auto"/>
              <w:jc w:val="center"/>
              <w:textAlignment w:val="bottom"/>
              <w:rPr>
                <w:rFonts w:ascii="仿宋_GB2312" w:hAnsi="宋体" w:eastAsia="仿宋_GB2312" w:cs="Times New Roman"/>
                <w:b/>
                <w:color w:val="000000"/>
                <w:kern w:val="2"/>
                <w:sz w:val="24"/>
                <w:szCs w:val="20"/>
              </w:rPr>
            </w:pPr>
            <w:r>
              <w:rPr>
                <w:rFonts w:hint="eastAsia" w:ascii="仿宋_GB2312" w:hAnsi="宋体" w:eastAsia="仿宋_GB2312"/>
                <w:b/>
                <w:color w:val="000000"/>
                <w:kern w:val="2"/>
                <w:sz w:val="24"/>
                <w:szCs w:val="20"/>
              </w:rPr>
              <w:t>评定办法</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val="0"/>
              <w:autoSpaceDN w:val="0"/>
              <w:adjustRightInd/>
              <w:snapToGrid/>
              <w:spacing w:after="0" w:line="360" w:lineRule="auto"/>
              <w:jc w:val="center"/>
              <w:textAlignment w:val="bottom"/>
              <w:rPr>
                <w:rFonts w:ascii="仿宋_GB2312" w:hAnsi="宋体" w:eastAsia="仿宋_GB2312" w:cs="Times New Roman"/>
                <w:b/>
                <w:color w:val="000000"/>
                <w:kern w:val="2"/>
                <w:sz w:val="24"/>
                <w:szCs w:val="20"/>
              </w:rPr>
            </w:pPr>
            <w:r>
              <w:rPr>
                <w:rFonts w:hint="eastAsia" w:ascii="仿宋_GB2312" w:hAnsi="宋体" w:eastAsia="仿宋_GB2312"/>
                <w:b/>
                <w:color w:val="000000"/>
                <w:kern w:val="2"/>
                <w:sz w:val="24"/>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844" w:type="dxa"/>
            <w:tcBorders>
              <w:top w:val="single" w:color="auto" w:sz="4" w:space="0"/>
              <w:left w:val="single" w:color="auto" w:sz="4" w:space="0"/>
              <w:right w:val="single" w:color="auto" w:sz="4" w:space="0"/>
            </w:tcBorders>
            <w:vAlign w:val="center"/>
          </w:tcPr>
          <w:p>
            <w:pPr>
              <w:adjustRightInd/>
              <w:snapToGrid/>
              <w:spacing w:after="0"/>
              <w:jc w:val="center"/>
              <w:rPr>
                <w:rFonts w:ascii="仿宋" w:hAnsi="仿宋" w:eastAsia="仿宋"/>
                <w:b/>
                <w:kern w:val="2"/>
                <w:sz w:val="21"/>
              </w:rPr>
            </w:pPr>
          </w:p>
          <w:p>
            <w:pPr>
              <w:adjustRightInd/>
              <w:snapToGrid/>
              <w:spacing w:after="0"/>
              <w:jc w:val="center"/>
              <w:rPr>
                <w:rFonts w:ascii="仿宋" w:hAnsi="仿宋" w:eastAsia="仿宋"/>
                <w:b/>
                <w:kern w:val="2"/>
                <w:sz w:val="21"/>
              </w:rPr>
            </w:pPr>
          </w:p>
          <w:p>
            <w:pPr>
              <w:adjustRightInd/>
              <w:snapToGrid/>
              <w:spacing w:after="0"/>
              <w:jc w:val="center"/>
              <w:rPr>
                <w:rFonts w:ascii="仿宋" w:hAnsi="仿宋" w:eastAsia="仿宋"/>
                <w:b/>
                <w:kern w:val="2"/>
                <w:sz w:val="21"/>
              </w:rPr>
            </w:pPr>
          </w:p>
          <w:p>
            <w:pPr>
              <w:adjustRightInd/>
              <w:snapToGrid/>
              <w:spacing w:after="0"/>
              <w:jc w:val="center"/>
              <w:rPr>
                <w:rFonts w:ascii="仿宋" w:hAnsi="仿宋" w:eastAsia="仿宋"/>
                <w:b/>
                <w:kern w:val="2"/>
                <w:sz w:val="21"/>
              </w:rPr>
            </w:pPr>
          </w:p>
          <w:p>
            <w:pPr>
              <w:adjustRightInd/>
              <w:snapToGrid/>
              <w:spacing w:after="0"/>
              <w:jc w:val="center"/>
              <w:rPr>
                <w:rFonts w:ascii="仿宋" w:hAnsi="仿宋" w:eastAsia="仿宋"/>
                <w:b/>
                <w:kern w:val="2"/>
                <w:sz w:val="21"/>
              </w:rPr>
            </w:pPr>
            <w:r>
              <w:rPr>
                <w:rFonts w:hint="eastAsia" w:ascii="仿宋" w:hAnsi="仿宋" w:eastAsia="仿宋"/>
                <w:b/>
                <w:kern w:val="2"/>
                <w:sz w:val="21"/>
              </w:rPr>
              <w:t>国家奖学金</w:t>
            </w:r>
          </w:p>
          <w:p>
            <w:pPr>
              <w:adjustRightInd/>
              <w:snapToGrid/>
              <w:spacing w:after="0"/>
              <w:jc w:val="center"/>
              <w:rPr>
                <w:rFonts w:ascii="仿宋" w:hAnsi="仿宋" w:eastAsia="仿宋"/>
                <w:b/>
                <w:kern w:val="2"/>
                <w:sz w:val="21"/>
              </w:rPr>
            </w:pPr>
          </w:p>
          <w:p>
            <w:pPr>
              <w:adjustRightInd/>
              <w:snapToGrid/>
              <w:spacing w:after="0"/>
              <w:jc w:val="center"/>
              <w:rPr>
                <w:rFonts w:ascii="仿宋" w:hAnsi="仿宋" w:eastAsia="仿宋"/>
                <w:b/>
                <w:kern w:val="2"/>
                <w:sz w:val="21"/>
              </w:rPr>
            </w:pPr>
          </w:p>
          <w:p>
            <w:pPr>
              <w:adjustRightInd/>
              <w:snapToGrid/>
              <w:spacing w:after="0"/>
              <w:jc w:val="center"/>
              <w:rPr>
                <w:rFonts w:ascii="仿宋" w:hAnsi="仿宋" w:eastAsia="仿宋"/>
                <w:b/>
                <w:kern w:val="2"/>
                <w:sz w:val="21"/>
              </w:rPr>
            </w:pPr>
          </w:p>
          <w:p>
            <w:pPr>
              <w:adjustRightInd/>
              <w:snapToGrid/>
              <w:spacing w:after="0"/>
              <w:jc w:val="center"/>
              <w:rPr>
                <w:rFonts w:ascii="仿宋" w:hAnsi="仿宋" w:eastAsia="仿宋"/>
                <w:b/>
                <w:kern w:val="2"/>
                <w:sz w:val="21"/>
              </w:rPr>
            </w:pPr>
          </w:p>
        </w:tc>
        <w:tc>
          <w:tcPr>
            <w:tcW w:w="3543" w:type="dxa"/>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color w:val="000000"/>
                <w:kern w:val="2"/>
                <w:sz w:val="21"/>
                <w:szCs w:val="21"/>
              </w:rPr>
              <w:t>曾获研究生学业奖学金一等奖，同等条件下，已通过国家大学英语水平四、六级考试者优先考虑；</w:t>
            </w:r>
          </w:p>
          <w:p>
            <w:pPr>
              <w:adjustRightInd/>
              <w:snapToGrid/>
              <w:spacing w:after="0"/>
              <w:jc w:val="both"/>
              <w:rPr>
                <w:rFonts w:hint="eastAsia" w:ascii="仿宋" w:hAnsi="仿宋" w:eastAsia="仿宋"/>
                <w:kern w:val="2"/>
                <w:sz w:val="21"/>
              </w:rPr>
            </w:pPr>
            <w:r>
              <w:rPr>
                <w:rFonts w:hint="eastAsia" w:ascii="仿宋" w:hAnsi="仿宋" w:eastAsia="仿宋"/>
                <w:b/>
                <w:kern w:val="2"/>
                <w:sz w:val="21"/>
                <w:u w:val="single"/>
              </w:rPr>
              <w:t>学术型研究生</w:t>
            </w:r>
            <w:r>
              <w:rPr>
                <w:rFonts w:hint="eastAsia" w:ascii="仿宋" w:hAnsi="仿宋" w:eastAsia="仿宋"/>
                <w:kern w:val="2"/>
                <w:sz w:val="21"/>
              </w:rPr>
              <w:t>至少符合以下一项：</w:t>
            </w:r>
          </w:p>
          <w:p>
            <w:pPr>
              <w:adjustRightInd/>
              <w:snapToGrid/>
              <w:spacing w:after="0"/>
              <w:jc w:val="both"/>
              <w:rPr>
                <w:rFonts w:hint="eastAsia" w:ascii="仿宋" w:hAnsi="仿宋" w:eastAsia="仿宋"/>
                <w:kern w:val="2"/>
                <w:sz w:val="21"/>
              </w:rPr>
            </w:pPr>
            <w:r>
              <w:rPr>
                <w:rFonts w:hint="eastAsia" w:ascii="仿宋" w:hAnsi="仿宋" w:eastAsia="仿宋"/>
                <w:kern w:val="2"/>
                <w:sz w:val="21"/>
              </w:rPr>
              <w:t>1.在二级期刊上正式发表论文；</w:t>
            </w:r>
          </w:p>
          <w:p>
            <w:pPr>
              <w:adjustRightInd/>
              <w:snapToGrid/>
              <w:spacing w:after="0"/>
              <w:jc w:val="both"/>
              <w:rPr>
                <w:rFonts w:hint="eastAsia" w:ascii="仿宋" w:hAnsi="仿宋" w:eastAsia="仿宋"/>
                <w:kern w:val="2"/>
                <w:sz w:val="21"/>
              </w:rPr>
            </w:pPr>
            <w:r>
              <w:rPr>
                <w:rFonts w:hint="eastAsia" w:ascii="仿宋" w:hAnsi="仿宋" w:eastAsia="仿宋"/>
                <w:kern w:val="2"/>
                <w:sz w:val="21"/>
              </w:rPr>
              <w:t>2.出版 C 类及以上的专著、编著、译著和教材的；</w:t>
            </w:r>
          </w:p>
          <w:p>
            <w:pPr>
              <w:adjustRightInd/>
              <w:snapToGrid/>
              <w:spacing w:after="0"/>
              <w:jc w:val="both"/>
              <w:rPr>
                <w:rFonts w:hint="eastAsia" w:ascii="仿宋" w:hAnsi="仿宋" w:eastAsia="仿宋"/>
                <w:kern w:val="2"/>
                <w:sz w:val="21"/>
              </w:rPr>
            </w:pPr>
            <w:r>
              <w:rPr>
                <w:rFonts w:hint="eastAsia" w:ascii="仿宋" w:hAnsi="仿宋" w:eastAsia="仿宋"/>
                <w:kern w:val="2"/>
                <w:sz w:val="21"/>
              </w:rPr>
              <w:t>3.获授权的国家发明专利的；</w:t>
            </w:r>
          </w:p>
          <w:p>
            <w:pPr>
              <w:adjustRightInd/>
              <w:snapToGrid/>
              <w:spacing w:after="0"/>
              <w:jc w:val="both"/>
              <w:rPr>
                <w:rFonts w:hint="eastAsia" w:ascii="仿宋" w:hAnsi="仿宋" w:eastAsia="仿宋"/>
                <w:kern w:val="2"/>
                <w:sz w:val="21"/>
              </w:rPr>
            </w:pPr>
            <w:r>
              <w:rPr>
                <w:rFonts w:hint="eastAsia" w:ascii="仿宋" w:hAnsi="仿宋" w:eastAsia="仿宋"/>
                <w:kern w:val="2"/>
                <w:sz w:val="21"/>
              </w:rPr>
              <w:t>4.获学校认定的学科竞赛省级二等奖及以上奖项的；</w:t>
            </w:r>
          </w:p>
          <w:p>
            <w:pPr>
              <w:adjustRightInd/>
              <w:snapToGrid/>
              <w:spacing w:after="0"/>
              <w:jc w:val="both"/>
              <w:rPr>
                <w:rFonts w:hint="eastAsia" w:ascii="仿宋" w:hAnsi="仿宋" w:eastAsia="仿宋"/>
                <w:kern w:val="2"/>
                <w:sz w:val="21"/>
              </w:rPr>
            </w:pPr>
            <w:r>
              <w:rPr>
                <w:rFonts w:hint="eastAsia" w:ascii="仿宋" w:hAnsi="仿宋" w:eastAsia="仿宋"/>
                <w:kern w:val="2"/>
                <w:sz w:val="21"/>
              </w:rPr>
              <w:t>5.主持省级及以上科研项目或经费达 2 万元以上的横向课题的；</w:t>
            </w:r>
          </w:p>
          <w:p>
            <w:pPr>
              <w:adjustRightInd/>
              <w:snapToGrid/>
              <w:spacing w:after="0"/>
              <w:jc w:val="both"/>
              <w:rPr>
                <w:rFonts w:hint="eastAsia" w:ascii="仿宋" w:hAnsi="仿宋" w:eastAsia="仿宋"/>
                <w:kern w:val="2"/>
                <w:sz w:val="21"/>
              </w:rPr>
            </w:pPr>
            <w:r>
              <w:rPr>
                <w:rFonts w:hint="eastAsia" w:ascii="仿宋" w:hAnsi="仿宋" w:eastAsia="仿宋"/>
                <w:kern w:val="2"/>
                <w:sz w:val="21"/>
              </w:rPr>
              <w:t>6.在道德风尚、科学研究、创新发明、社会实践、社会工作等某一方面表现特别优秀，得到社会广泛认可，获得省部级及以上奖励的。</w:t>
            </w:r>
          </w:p>
          <w:p>
            <w:pPr>
              <w:adjustRightInd/>
              <w:snapToGrid/>
              <w:spacing w:after="0"/>
              <w:jc w:val="both"/>
              <w:rPr>
                <w:rFonts w:hint="eastAsia" w:ascii="仿宋" w:hAnsi="仿宋" w:eastAsia="仿宋"/>
                <w:kern w:val="2"/>
                <w:sz w:val="21"/>
              </w:rPr>
            </w:pPr>
            <w:r>
              <w:rPr>
                <w:rFonts w:hint="eastAsia" w:ascii="仿宋" w:hAnsi="仿宋" w:eastAsia="仿宋"/>
                <w:b/>
                <w:kern w:val="2"/>
                <w:sz w:val="21"/>
                <w:u w:val="single"/>
              </w:rPr>
              <w:t>专业型研究生</w:t>
            </w:r>
            <w:r>
              <w:rPr>
                <w:rFonts w:hint="eastAsia" w:ascii="仿宋" w:hAnsi="仿宋" w:eastAsia="仿宋"/>
                <w:kern w:val="2"/>
                <w:sz w:val="21"/>
              </w:rPr>
              <w:t>至少符合以下一项：</w:t>
            </w:r>
          </w:p>
          <w:p>
            <w:pPr>
              <w:adjustRightInd/>
              <w:snapToGrid/>
              <w:spacing w:after="0"/>
              <w:jc w:val="both"/>
              <w:rPr>
                <w:rFonts w:hint="eastAsia" w:ascii="仿宋" w:hAnsi="仿宋" w:eastAsia="仿宋"/>
                <w:kern w:val="2"/>
                <w:sz w:val="21"/>
              </w:rPr>
            </w:pPr>
            <w:r>
              <w:rPr>
                <w:rFonts w:hint="eastAsia" w:ascii="仿宋" w:hAnsi="仿宋" w:eastAsia="仿宋"/>
                <w:kern w:val="2"/>
                <w:sz w:val="21"/>
              </w:rPr>
              <w:t>1.符合学术型研究生要求中的任意一项的；</w:t>
            </w:r>
          </w:p>
          <w:p>
            <w:pPr>
              <w:adjustRightInd/>
              <w:snapToGrid/>
              <w:spacing w:after="0"/>
              <w:jc w:val="both"/>
              <w:rPr>
                <w:rFonts w:hint="eastAsia" w:ascii="仿宋" w:hAnsi="仿宋" w:eastAsia="仿宋"/>
                <w:kern w:val="2"/>
                <w:sz w:val="21"/>
              </w:rPr>
            </w:pPr>
            <w:r>
              <w:rPr>
                <w:rFonts w:hint="eastAsia" w:ascii="仿宋" w:hAnsi="仿宋" w:eastAsia="仿宋"/>
                <w:kern w:val="2"/>
                <w:sz w:val="21"/>
              </w:rPr>
              <w:t>2.获得本学科、本领域或本行业内公认的、有影响力的专业技能竞赛最高层次二等奖及以上的；</w:t>
            </w:r>
          </w:p>
          <w:p>
            <w:pPr>
              <w:adjustRightInd/>
              <w:snapToGrid/>
              <w:spacing w:after="0"/>
              <w:jc w:val="both"/>
              <w:rPr>
                <w:rFonts w:ascii="仿宋" w:hAnsi="仿宋" w:eastAsia="仿宋"/>
                <w:kern w:val="2"/>
                <w:sz w:val="21"/>
              </w:rPr>
            </w:pPr>
            <w:r>
              <w:rPr>
                <w:rFonts w:hint="eastAsia" w:ascii="仿宋" w:hAnsi="仿宋" w:eastAsia="仿宋"/>
                <w:kern w:val="2"/>
                <w:sz w:val="21"/>
              </w:rPr>
              <w:t>3.专业实践研究成果获得地市级党委、政府或省级及以上部门批示、表彰或被采纳的。</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both"/>
              <w:rPr>
                <w:rFonts w:hint="eastAsia" w:ascii="仿宋" w:hAnsi="仿宋" w:eastAsia="仿宋"/>
                <w:kern w:val="2"/>
                <w:sz w:val="21"/>
              </w:rPr>
            </w:pPr>
            <w:r>
              <w:rPr>
                <w:rFonts w:hint="eastAsia" w:ascii="仿宋" w:hAnsi="仿宋" w:eastAsia="仿宋"/>
                <w:kern w:val="2"/>
                <w:sz w:val="21"/>
              </w:rPr>
              <w:t>1.符合“基本条件”要求；</w:t>
            </w:r>
          </w:p>
          <w:p>
            <w:pPr>
              <w:widowControl w:val="0"/>
              <w:adjustRightInd/>
              <w:snapToGrid/>
              <w:spacing w:after="0"/>
              <w:jc w:val="both"/>
              <w:rPr>
                <w:rFonts w:hint="eastAsia" w:ascii="仿宋" w:hAnsi="仿宋" w:eastAsia="仿宋"/>
                <w:kern w:val="2"/>
                <w:sz w:val="21"/>
              </w:rPr>
            </w:pPr>
            <w:r>
              <w:rPr>
                <w:rFonts w:hint="eastAsia" w:ascii="仿宋" w:hAnsi="仿宋" w:eastAsia="仿宋"/>
                <w:kern w:val="2"/>
                <w:sz w:val="21"/>
              </w:rPr>
              <w:t>2.评定当年综合素质“优秀”；</w:t>
            </w:r>
          </w:p>
          <w:p>
            <w:pPr>
              <w:widowControl w:val="0"/>
              <w:adjustRightInd/>
              <w:snapToGrid/>
              <w:spacing w:after="0"/>
              <w:jc w:val="both"/>
              <w:rPr>
                <w:rFonts w:ascii="仿宋" w:hAnsi="仿宋" w:eastAsia="仿宋"/>
                <w:kern w:val="2"/>
                <w:sz w:val="21"/>
              </w:rPr>
            </w:pPr>
            <w:r>
              <w:rPr>
                <w:rFonts w:hint="eastAsia" w:ascii="仿宋" w:hAnsi="仿宋" w:eastAsia="仿宋"/>
                <w:kern w:val="2"/>
                <w:sz w:val="21"/>
              </w:rPr>
              <w:t>3.按综合素质评价中“科研与创新创业”分值择优。</w:t>
            </w:r>
          </w:p>
        </w:tc>
        <w:tc>
          <w:tcPr>
            <w:tcW w:w="1843" w:type="dxa"/>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ascii="仿宋_GB2312" w:hAnsi="宋体" w:eastAsia="仿宋_GB2312"/>
                <w:color w:val="000000"/>
                <w:kern w:val="2"/>
                <w:sz w:val="21"/>
                <w:szCs w:val="21"/>
              </w:rPr>
            </w:pPr>
            <w:r>
              <w:rPr>
                <w:rFonts w:hint="eastAsia" w:ascii="仿宋_GB2312" w:hAnsi="宋体" w:eastAsia="仿宋_GB2312"/>
                <w:color w:val="000000"/>
                <w:kern w:val="2"/>
                <w:sz w:val="21"/>
                <w:szCs w:val="21"/>
              </w:rPr>
              <w:t>参评成果必须与所学专业相关，且第一署名单位为杭州师范大学。</w:t>
            </w:r>
          </w:p>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color w:val="000000"/>
                <w:kern w:val="2"/>
                <w:sz w:val="21"/>
                <w:szCs w:val="21"/>
              </w:rPr>
              <w:t>参评成果署名原则上为研究生独立作者或第一作者，研究生第二作者、导师第一作者也可参评，但在同等条件下，研究生独立作者或第一作者优先推荐。</w:t>
            </w:r>
          </w:p>
          <w:p>
            <w:pPr>
              <w:adjustRightInd/>
              <w:snapToGrid/>
              <w:spacing w:after="0"/>
              <w:jc w:val="both"/>
              <w:rPr>
                <w:rFonts w:ascii="仿宋_GB2312" w:hAnsi="宋体" w:eastAsia="仿宋_GB2312"/>
                <w:color w:val="000000"/>
                <w:kern w:val="2"/>
                <w:sz w:val="21"/>
                <w:szCs w:val="21"/>
              </w:rPr>
            </w:pPr>
            <w:r>
              <w:rPr>
                <w:rFonts w:hint="eastAsia" w:ascii="仿宋_GB2312" w:hAnsi="宋体" w:eastAsia="仿宋_GB2312"/>
                <w:color w:val="000000"/>
                <w:kern w:val="2"/>
                <w:sz w:val="21"/>
                <w:szCs w:val="21"/>
              </w:rPr>
              <w:t>参评成果须为进入我校攻读硕士（博士）学位以来所取得，评选当年 8 月 30 日前已正式公开发表。研究生在基本修业年限内可多次获得研究生国家奖学金，但获奖成果不可重复申报使用。</w:t>
            </w:r>
            <w:r>
              <w:rPr>
                <w:rFonts w:ascii="仿宋_GB2312" w:hAnsi="宋体" w:eastAsia="仿宋_GB2312"/>
                <w:color w:val="000000"/>
                <w:kern w:val="2"/>
                <w:sz w:val="21"/>
                <w:szCs w:val="21"/>
              </w:rPr>
              <w:cr/>
            </w:r>
          </w:p>
          <w:p>
            <w:pPr>
              <w:widowControl w:val="0"/>
              <w:adjustRightInd/>
              <w:snapToGrid/>
              <w:spacing w:after="0"/>
              <w:jc w:val="both"/>
              <w:rPr>
                <w:rFonts w:ascii="仿宋_GB2312" w:hAnsi="宋体" w:eastAsia="仿宋_GB2312"/>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844" w:type="dxa"/>
            <w:tcBorders>
              <w:top w:val="single" w:color="auto" w:sz="4" w:space="0"/>
              <w:left w:val="single" w:color="auto" w:sz="4" w:space="0"/>
              <w:right w:val="single" w:color="auto" w:sz="4" w:space="0"/>
            </w:tcBorders>
            <w:vAlign w:val="center"/>
          </w:tcPr>
          <w:p>
            <w:pPr>
              <w:adjustRightInd/>
              <w:snapToGrid/>
              <w:spacing w:after="0"/>
              <w:jc w:val="center"/>
              <w:rPr>
                <w:rFonts w:ascii="仿宋" w:hAnsi="仿宋" w:eastAsia="仿宋"/>
                <w:b/>
                <w:kern w:val="2"/>
                <w:sz w:val="21"/>
              </w:rPr>
            </w:pPr>
            <w:r>
              <w:rPr>
                <w:rFonts w:hint="eastAsia" w:ascii="仿宋" w:hAnsi="仿宋" w:eastAsia="仿宋"/>
                <w:b/>
                <w:kern w:val="2"/>
                <w:sz w:val="21"/>
              </w:rPr>
              <w:t>经亨颐奖学金</w:t>
            </w:r>
          </w:p>
        </w:tc>
        <w:tc>
          <w:tcPr>
            <w:tcW w:w="3543" w:type="dxa"/>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color w:val="000000"/>
                <w:kern w:val="2"/>
                <w:sz w:val="21"/>
                <w:szCs w:val="21"/>
              </w:rPr>
              <w:t>1.学习勤奋，善于思考，学习成绩特别优异；在学术上有较深入的研究，有较强的科学研究能力和创新精神，并取得显著的成绩，发表过较高水平的学术论文或取得过较高水平的科研成果；参评当年获得研究生学业奖学金一等奖。</w:t>
            </w:r>
          </w:p>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color w:val="000000"/>
                <w:kern w:val="2"/>
                <w:sz w:val="21"/>
                <w:szCs w:val="21"/>
              </w:rPr>
              <w:t>2.有较强的动手能力和分析问题、解决问题的能力，在教学活动、社会实践或学生工作中取得显著业绩。</w:t>
            </w:r>
          </w:p>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color w:val="000000"/>
                <w:kern w:val="2"/>
                <w:sz w:val="21"/>
                <w:szCs w:val="21"/>
              </w:rPr>
              <w:t>3.在“挑战杯”竞赛中获得全国一等奖（含）以上成绩，团队限排名第一者。</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both"/>
              <w:rPr>
                <w:rFonts w:hint="eastAsia" w:ascii="仿宋" w:hAnsi="仿宋" w:eastAsia="仿宋"/>
                <w:kern w:val="2"/>
                <w:sz w:val="21"/>
              </w:rPr>
            </w:pPr>
            <w:r>
              <w:rPr>
                <w:rFonts w:hint="eastAsia" w:ascii="仿宋" w:hAnsi="仿宋" w:eastAsia="仿宋"/>
                <w:kern w:val="2"/>
                <w:sz w:val="21"/>
              </w:rPr>
              <w:t>1.符合“基本条件”中的要求之一；</w:t>
            </w:r>
          </w:p>
          <w:p>
            <w:pPr>
              <w:widowControl w:val="0"/>
              <w:adjustRightInd/>
              <w:snapToGrid/>
              <w:spacing w:after="0"/>
              <w:jc w:val="both"/>
              <w:rPr>
                <w:rFonts w:hint="eastAsia" w:ascii="仿宋" w:hAnsi="仿宋" w:eastAsia="仿宋"/>
                <w:kern w:val="2"/>
                <w:sz w:val="21"/>
              </w:rPr>
            </w:pPr>
            <w:r>
              <w:rPr>
                <w:rFonts w:hint="eastAsia" w:ascii="仿宋" w:hAnsi="仿宋" w:eastAsia="仿宋"/>
                <w:kern w:val="2"/>
                <w:sz w:val="21"/>
              </w:rPr>
              <w:t>2.评定当年综合素质“优秀”；</w:t>
            </w:r>
          </w:p>
          <w:p>
            <w:pPr>
              <w:widowControl w:val="0"/>
              <w:adjustRightInd/>
              <w:snapToGrid/>
              <w:spacing w:after="0"/>
              <w:jc w:val="both"/>
              <w:rPr>
                <w:rFonts w:hint="eastAsia" w:ascii="仿宋_GB2312" w:hAnsi="宋体" w:eastAsia="仿宋_GB2312"/>
                <w:color w:val="000000"/>
                <w:kern w:val="2"/>
                <w:sz w:val="21"/>
                <w:szCs w:val="21"/>
              </w:rPr>
            </w:pPr>
            <w:r>
              <w:rPr>
                <w:rFonts w:hint="eastAsia" w:ascii="仿宋" w:hAnsi="仿宋" w:eastAsia="仿宋"/>
                <w:kern w:val="2"/>
                <w:sz w:val="21"/>
              </w:rPr>
              <w:t>3.按综合素质评价中“科研与创新创业”分值择优。</w:t>
            </w:r>
          </w:p>
        </w:tc>
        <w:tc>
          <w:tcPr>
            <w:tcW w:w="1843" w:type="dxa"/>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ascii="仿宋_GB2312" w:hAnsi="宋体" w:eastAsia="仿宋_GB2312"/>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844" w:type="dxa"/>
            <w:tcBorders>
              <w:left w:val="single" w:color="auto" w:sz="4" w:space="0"/>
              <w:right w:val="single" w:color="auto" w:sz="4" w:space="0"/>
            </w:tcBorders>
            <w:vAlign w:val="center"/>
          </w:tcPr>
          <w:p>
            <w:pPr>
              <w:adjustRightInd/>
              <w:snapToGrid/>
              <w:spacing w:after="0"/>
              <w:jc w:val="center"/>
              <w:rPr>
                <w:rFonts w:ascii="仿宋" w:hAnsi="仿宋" w:eastAsia="仿宋"/>
                <w:b/>
                <w:kern w:val="2"/>
                <w:sz w:val="21"/>
              </w:rPr>
            </w:pPr>
            <w:r>
              <w:rPr>
                <w:rFonts w:hint="eastAsia" w:ascii="仿宋" w:hAnsi="仿宋" w:eastAsia="仿宋"/>
                <w:b/>
                <w:kern w:val="2"/>
                <w:sz w:val="21"/>
              </w:rPr>
              <w:t>学业奖学金</w:t>
            </w:r>
          </w:p>
        </w:tc>
        <w:tc>
          <w:tcPr>
            <w:tcW w:w="3543" w:type="dxa"/>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b/>
                <w:color w:val="000000"/>
                <w:kern w:val="2"/>
                <w:sz w:val="21"/>
                <w:szCs w:val="21"/>
                <w:u w:val="single"/>
              </w:rPr>
              <w:t>一、二等</w:t>
            </w:r>
            <w:r>
              <w:rPr>
                <w:rFonts w:hint="eastAsia" w:ascii="仿宋_GB2312" w:hAnsi="宋体" w:eastAsia="仿宋_GB2312"/>
                <w:color w:val="000000"/>
                <w:kern w:val="2"/>
                <w:sz w:val="21"/>
                <w:szCs w:val="21"/>
              </w:rPr>
              <w:t>学业奖学金要求：</w:t>
            </w:r>
          </w:p>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color w:val="000000"/>
                <w:kern w:val="2"/>
                <w:sz w:val="21"/>
                <w:szCs w:val="21"/>
              </w:rPr>
              <w:t>1.参评学年公开发表学术论文或获得省级及以上学科竞赛二等奖及以上者。</w:t>
            </w:r>
          </w:p>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color w:val="000000"/>
                <w:kern w:val="2"/>
                <w:sz w:val="21"/>
                <w:szCs w:val="21"/>
              </w:rPr>
              <w:t>2.评定当年综合素质“良好”及以上，且“思想品德”和“实践活动”为合格及以上。</w:t>
            </w:r>
          </w:p>
          <w:p>
            <w:pPr>
              <w:adjustRightInd/>
              <w:snapToGrid/>
              <w:spacing w:after="0"/>
              <w:jc w:val="both"/>
              <w:rPr>
                <w:rFonts w:hint="eastAsia" w:ascii="仿宋_GB2312" w:hAnsi="宋体" w:eastAsia="仿宋_GB2312"/>
                <w:color w:val="000000"/>
                <w:kern w:val="2"/>
                <w:sz w:val="21"/>
                <w:szCs w:val="21"/>
              </w:rPr>
            </w:pPr>
          </w:p>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b/>
                <w:color w:val="000000"/>
                <w:kern w:val="2"/>
                <w:sz w:val="21"/>
                <w:szCs w:val="21"/>
                <w:u w:val="single"/>
              </w:rPr>
              <w:t>三等</w:t>
            </w:r>
            <w:r>
              <w:rPr>
                <w:rFonts w:hint="eastAsia" w:ascii="仿宋_GB2312" w:hAnsi="宋体" w:eastAsia="仿宋_GB2312"/>
                <w:color w:val="000000"/>
                <w:kern w:val="2"/>
                <w:sz w:val="21"/>
                <w:szCs w:val="21"/>
              </w:rPr>
              <w:t>学业奖学金要求：</w:t>
            </w:r>
          </w:p>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color w:val="000000"/>
                <w:kern w:val="2"/>
                <w:sz w:val="21"/>
                <w:szCs w:val="21"/>
              </w:rPr>
              <w:t>综合素质“合格”及以上。</w:t>
            </w:r>
          </w:p>
          <w:p>
            <w:pPr>
              <w:adjustRightInd/>
              <w:snapToGrid/>
              <w:spacing w:after="0"/>
              <w:jc w:val="both"/>
              <w:rPr>
                <w:rFonts w:ascii="仿宋_GB2312" w:hAnsi="宋体" w:eastAsia="仿宋_GB2312"/>
                <w:color w:val="000000"/>
                <w:kern w:val="2"/>
                <w:sz w:val="21"/>
                <w:szCs w:val="21"/>
              </w:rPr>
            </w:pPr>
            <w:r>
              <w:rPr>
                <w:rFonts w:ascii="仿宋_GB2312" w:hAnsi="宋体" w:eastAsia="仿宋_GB2312"/>
                <w:color w:val="000000"/>
                <w:kern w:val="2"/>
                <w:sz w:val="21"/>
                <w:szCs w:val="21"/>
              </w:rPr>
              <w:t xml:space="preserve"> </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both"/>
              <w:rPr>
                <w:rFonts w:hint="eastAsia" w:ascii="仿宋" w:hAnsi="仿宋" w:eastAsia="仿宋"/>
                <w:kern w:val="2"/>
                <w:sz w:val="21"/>
              </w:rPr>
            </w:pPr>
            <w:r>
              <w:rPr>
                <w:rFonts w:hint="eastAsia" w:ascii="仿宋" w:hAnsi="仿宋" w:eastAsia="仿宋"/>
                <w:kern w:val="2"/>
                <w:sz w:val="21"/>
              </w:rPr>
              <w:t>1.符合“基本条件”要求；</w:t>
            </w:r>
          </w:p>
          <w:p>
            <w:pPr>
              <w:adjustRightInd/>
              <w:snapToGrid/>
              <w:spacing w:after="0"/>
              <w:jc w:val="both"/>
              <w:rPr>
                <w:rFonts w:hint="eastAsia" w:ascii="仿宋_GB2312" w:hAnsi="宋体" w:eastAsia="仿宋_GB2312"/>
                <w:color w:val="000000"/>
                <w:kern w:val="2"/>
                <w:sz w:val="21"/>
                <w:szCs w:val="21"/>
              </w:rPr>
            </w:pPr>
            <w:r>
              <w:rPr>
                <w:rFonts w:hint="eastAsia" w:ascii="仿宋" w:hAnsi="仿宋" w:eastAsia="仿宋"/>
                <w:kern w:val="2"/>
                <w:sz w:val="21"/>
              </w:rPr>
              <w:t>2.按综合素质评价中的“科研与创新创业”分值排序。</w:t>
            </w:r>
          </w:p>
          <w:p>
            <w:pPr>
              <w:adjustRightInd/>
              <w:snapToGrid/>
              <w:spacing w:after="0"/>
              <w:jc w:val="both"/>
              <w:rPr>
                <w:rFonts w:hint="eastAsia" w:ascii="仿宋_GB2312" w:hAnsi="宋体" w:eastAsia="仿宋_GB2312"/>
                <w:color w:val="000000"/>
                <w:kern w:val="2"/>
                <w:sz w:val="21"/>
                <w:szCs w:val="21"/>
              </w:rPr>
            </w:pPr>
          </w:p>
          <w:p>
            <w:pPr>
              <w:adjustRightInd/>
              <w:snapToGrid/>
              <w:spacing w:after="0"/>
              <w:jc w:val="both"/>
              <w:rPr>
                <w:rFonts w:ascii="仿宋_GB2312" w:hAnsi="宋体" w:eastAsia="仿宋_GB2312"/>
                <w:color w:val="000000"/>
                <w:kern w:val="2"/>
                <w:sz w:val="21"/>
                <w:szCs w:val="21"/>
              </w:rPr>
            </w:pPr>
          </w:p>
        </w:tc>
        <w:tc>
          <w:tcPr>
            <w:tcW w:w="1843" w:type="dxa"/>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color w:val="000000"/>
                <w:kern w:val="2"/>
                <w:sz w:val="21"/>
                <w:szCs w:val="21"/>
              </w:rPr>
              <w:t>评选比例：</w:t>
            </w:r>
          </w:p>
          <w:p>
            <w:pPr>
              <w:adjustRightInd/>
              <w:snapToGrid/>
              <w:spacing w:after="0"/>
              <w:jc w:val="both"/>
              <w:rPr>
                <w:rFonts w:ascii="仿宋_GB2312" w:hAnsi="宋体" w:eastAsia="仿宋_GB2312"/>
                <w:color w:val="000000"/>
                <w:kern w:val="2"/>
                <w:sz w:val="21"/>
                <w:szCs w:val="21"/>
              </w:rPr>
            </w:pPr>
            <w:r>
              <w:rPr>
                <w:rFonts w:hint="eastAsia" w:ascii="仿宋_GB2312" w:hAnsi="宋体" w:eastAsia="仿宋_GB2312"/>
                <w:color w:val="000000"/>
                <w:kern w:val="2"/>
                <w:sz w:val="21"/>
                <w:szCs w:val="21"/>
              </w:rPr>
              <w:t>一等不超过班级人数15%、二等不超过班级人数30%、三等不超过班级人数55%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844" w:type="dxa"/>
            <w:tcBorders>
              <w:left w:val="single" w:color="auto" w:sz="4" w:space="0"/>
              <w:right w:val="single" w:color="auto" w:sz="4" w:space="0"/>
            </w:tcBorders>
            <w:vAlign w:val="center"/>
          </w:tcPr>
          <w:p>
            <w:pPr>
              <w:adjustRightInd/>
              <w:snapToGrid/>
              <w:spacing w:after="0"/>
              <w:jc w:val="center"/>
              <w:rPr>
                <w:rFonts w:hint="eastAsia" w:ascii="仿宋" w:hAnsi="仿宋" w:eastAsia="仿宋"/>
                <w:b/>
                <w:kern w:val="2"/>
                <w:sz w:val="21"/>
              </w:rPr>
            </w:pPr>
            <w:r>
              <w:rPr>
                <w:rFonts w:hint="eastAsia" w:ascii="仿宋" w:hAnsi="仿宋" w:eastAsia="仿宋"/>
                <w:b/>
                <w:kern w:val="2"/>
                <w:sz w:val="21"/>
              </w:rPr>
              <w:t>优秀研究生</w:t>
            </w:r>
          </w:p>
        </w:tc>
        <w:tc>
          <w:tcPr>
            <w:tcW w:w="3543" w:type="dxa"/>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color w:val="000000"/>
                <w:kern w:val="2"/>
                <w:sz w:val="21"/>
                <w:szCs w:val="21"/>
              </w:rPr>
              <w:t>1.思想品德优秀，积极参加社会实践、公益活动等；</w:t>
            </w:r>
          </w:p>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color w:val="000000"/>
                <w:kern w:val="2"/>
                <w:sz w:val="21"/>
                <w:szCs w:val="21"/>
              </w:rPr>
              <w:t xml:space="preserve"> 2.学习成绩出色，参评当年获得研究生学业奖学金二等奖及以上；</w:t>
            </w:r>
          </w:p>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color w:val="000000"/>
                <w:kern w:val="2"/>
                <w:sz w:val="21"/>
                <w:szCs w:val="21"/>
              </w:rPr>
              <w:t>3.科研能力较强，发表一定的科研成果，或参加省级以上学科竞赛获奖；</w:t>
            </w:r>
          </w:p>
          <w:p>
            <w:pPr>
              <w:adjustRightInd/>
              <w:snapToGrid/>
              <w:spacing w:after="0"/>
              <w:jc w:val="both"/>
              <w:rPr>
                <w:rFonts w:ascii="仿宋_GB2312" w:hAnsi="宋体" w:eastAsia="仿宋_GB2312"/>
                <w:color w:val="000000"/>
                <w:kern w:val="2"/>
                <w:sz w:val="21"/>
                <w:szCs w:val="21"/>
              </w:rPr>
            </w:pPr>
            <w:r>
              <w:rPr>
                <w:rFonts w:hint="eastAsia" w:ascii="仿宋_GB2312" w:hAnsi="宋体" w:eastAsia="仿宋_GB2312"/>
                <w:color w:val="000000"/>
                <w:kern w:val="2"/>
                <w:sz w:val="21"/>
                <w:szCs w:val="21"/>
              </w:rPr>
              <w:t>4.积极参加体育锻炼、文体活动及其他有益的社会活动，乐于承担社会工作且有突出表现。</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both"/>
              <w:rPr>
                <w:rFonts w:hint="eastAsia" w:ascii="仿宋" w:hAnsi="仿宋" w:eastAsia="仿宋"/>
                <w:kern w:val="2"/>
                <w:sz w:val="21"/>
              </w:rPr>
            </w:pPr>
            <w:r>
              <w:rPr>
                <w:rFonts w:hint="eastAsia" w:ascii="仿宋" w:hAnsi="仿宋" w:eastAsia="仿宋"/>
                <w:kern w:val="2"/>
                <w:sz w:val="21"/>
              </w:rPr>
              <w:t>1.符合“基本条件”要求；</w:t>
            </w:r>
          </w:p>
          <w:p>
            <w:pPr>
              <w:adjustRightInd/>
              <w:snapToGrid/>
              <w:spacing w:after="0"/>
              <w:jc w:val="both"/>
              <w:rPr>
                <w:rFonts w:ascii="仿宋_GB2312" w:hAnsi="宋体" w:eastAsia="仿宋_GB2312"/>
                <w:color w:val="000000"/>
                <w:kern w:val="2"/>
                <w:sz w:val="21"/>
                <w:szCs w:val="21"/>
              </w:rPr>
            </w:pPr>
            <w:r>
              <w:rPr>
                <w:rFonts w:hint="eastAsia" w:ascii="仿宋_GB2312" w:hAnsi="宋体" w:eastAsia="仿宋_GB2312"/>
                <w:color w:val="000000"/>
                <w:kern w:val="2"/>
                <w:sz w:val="21"/>
                <w:szCs w:val="21"/>
              </w:rPr>
              <w:t>2.按</w:t>
            </w:r>
            <w:r>
              <w:rPr>
                <w:rFonts w:hint="eastAsia" w:ascii="仿宋" w:hAnsi="仿宋" w:eastAsia="仿宋"/>
                <w:kern w:val="2"/>
                <w:sz w:val="21"/>
              </w:rPr>
              <w:t>综合素质评价总分排序</w:t>
            </w:r>
            <w:r>
              <w:rPr>
                <w:rFonts w:hint="eastAsia" w:ascii="仿宋" w:hAnsi="仿宋" w:eastAsia="仿宋"/>
                <w:kern w:val="2"/>
                <w:sz w:val="21"/>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ascii="仿宋_GB2312" w:hAnsi="宋体" w:eastAsia="仿宋_GB2312"/>
                <w:color w:val="000000"/>
                <w:kern w:val="2"/>
                <w:sz w:val="21"/>
                <w:szCs w:val="21"/>
              </w:rPr>
            </w:pPr>
            <w:r>
              <w:rPr>
                <w:rFonts w:hint="eastAsia" w:ascii="仿宋_GB2312" w:hAnsi="宋体" w:eastAsia="仿宋_GB2312"/>
                <w:color w:val="000000"/>
                <w:kern w:val="2"/>
                <w:sz w:val="21"/>
                <w:szCs w:val="21"/>
              </w:rPr>
              <w:t>评选比例不超过班级人数10％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844" w:type="dxa"/>
            <w:tcBorders>
              <w:left w:val="single" w:color="auto" w:sz="4" w:space="0"/>
              <w:right w:val="single" w:color="auto" w:sz="4" w:space="0"/>
            </w:tcBorders>
            <w:vAlign w:val="center"/>
          </w:tcPr>
          <w:p>
            <w:pPr>
              <w:adjustRightInd/>
              <w:snapToGrid/>
              <w:spacing w:after="0"/>
              <w:jc w:val="center"/>
              <w:rPr>
                <w:rFonts w:hint="eastAsia" w:ascii="仿宋" w:hAnsi="仿宋" w:eastAsia="仿宋"/>
                <w:b/>
                <w:kern w:val="2"/>
                <w:sz w:val="21"/>
              </w:rPr>
            </w:pPr>
            <w:r>
              <w:rPr>
                <w:rFonts w:hint="eastAsia" w:ascii="仿宋" w:hAnsi="仿宋" w:eastAsia="仿宋"/>
                <w:b/>
                <w:kern w:val="2"/>
                <w:sz w:val="21"/>
              </w:rPr>
              <w:t>优秀研究生干部</w:t>
            </w:r>
          </w:p>
        </w:tc>
        <w:tc>
          <w:tcPr>
            <w:tcW w:w="3543" w:type="dxa"/>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color w:val="000000"/>
                <w:kern w:val="2"/>
                <w:sz w:val="21"/>
                <w:szCs w:val="21"/>
              </w:rPr>
              <w:t>1.担任研究生干部一届以上（含一届），有较高的思政政治素质，学习刻苦努力，成绩优秀，热心社会工作；</w:t>
            </w:r>
          </w:p>
          <w:p>
            <w:pPr>
              <w:adjustRightInd/>
              <w:snapToGrid/>
              <w:spacing w:after="0"/>
              <w:jc w:val="both"/>
              <w:rPr>
                <w:rFonts w:ascii="仿宋_GB2312" w:hAnsi="宋体" w:eastAsia="仿宋_GB2312"/>
                <w:color w:val="000000"/>
                <w:kern w:val="2"/>
                <w:sz w:val="21"/>
                <w:szCs w:val="21"/>
              </w:rPr>
            </w:pPr>
            <w:r>
              <w:rPr>
                <w:rFonts w:hint="eastAsia" w:ascii="仿宋_GB2312" w:hAnsi="宋体" w:eastAsia="仿宋_GB2312"/>
                <w:color w:val="000000"/>
                <w:kern w:val="2"/>
                <w:sz w:val="21"/>
                <w:szCs w:val="21"/>
              </w:rPr>
              <w:t>2.有较强的工作能力，积极主动为同学服务，在同学中有较高威信，工作任劳任怨，切实起到骨干带头作用，并在社会工作中取得一定成绩。</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both"/>
              <w:rPr>
                <w:rFonts w:hint="eastAsia" w:ascii="仿宋" w:hAnsi="仿宋" w:eastAsia="仿宋"/>
                <w:kern w:val="2"/>
                <w:sz w:val="21"/>
              </w:rPr>
            </w:pPr>
            <w:r>
              <w:rPr>
                <w:rFonts w:hint="eastAsia" w:ascii="仿宋" w:hAnsi="仿宋" w:eastAsia="仿宋"/>
                <w:kern w:val="2"/>
                <w:sz w:val="21"/>
              </w:rPr>
              <w:t>1.符合“基本条件”要求；</w:t>
            </w:r>
          </w:p>
          <w:p>
            <w:pPr>
              <w:adjustRightInd/>
              <w:snapToGrid/>
              <w:spacing w:after="0"/>
              <w:jc w:val="both"/>
              <w:rPr>
                <w:rFonts w:hint="eastAsia" w:ascii="仿宋" w:hAnsi="仿宋" w:eastAsia="仿宋"/>
                <w:kern w:val="2"/>
                <w:sz w:val="21"/>
              </w:rPr>
            </w:pPr>
            <w:r>
              <w:rPr>
                <w:rFonts w:hint="eastAsia" w:ascii="仿宋_GB2312" w:hAnsi="宋体" w:eastAsia="仿宋_GB2312"/>
                <w:color w:val="000000"/>
                <w:kern w:val="2"/>
                <w:sz w:val="21"/>
                <w:szCs w:val="21"/>
              </w:rPr>
              <w:t>2.</w:t>
            </w:r>
            <w:r>
              <w:rPr>
                <w:rFonts w:hint="eastAsia" w:ascii="仿宋" w:hAnsi="仿宋" w:eastAsia="仿宋"/>
                <w:kern w:val="2"/>
                <w:sz w:val="21"/>
              </w:rPr>
              <w:t>综合素质评价“优秀”；</w:t>
            </w:r>
          </w:p>
          <w:p>
            <w:pPr>
              <w:adjustRightInd/>
              <w:snapToGrid/>
              <w:spacing w:after="0"/>
              <w:jc w:val="both"/>
              <w:rPr>
                <w:rFonts w:ascii="仿宋_GB2312" w:hAnsi="宋体" w:eastAsia="仿宋_GB2312"/>
                <w:color w:val="000000"/>
                <w:kern w:val="2"/>
                <w:sz w:val="21"/>
                <w:szCs w:val="21"/>
              </w:rPr>
            </w:pPr>
            <w:r>
              <w:rPr>
                <w:rFonts w:hint="eastAsia" w:ascii="仿宋" w:hAnsi="仿宋" w:eastAsia="仿宋"/>
                <w:kern w:val="2"/>
                <w:sz w:val="21"/>
              </w:rPr>
              <w:t>3.按综合素质评价“思想品德”+“实践活动”分值择优。</w:t>
            </w:r>
          </w:p>
        </w:tc>
        <w:tc>
          <w:tcPr>
            <w:tcW w:w="1843" w:type="dxa"/>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ascii="仿宋_GB2312" w:hAnsi="宋体" w:eastAsia="仿宋_GB2312"/>
                <w:color w:val="000000"/>
                <w:kern w:val="2"/>
                <w:sz w:val="21"/>
                <w:szCs w:val="21"/>
              </w:rPr>
            </w:pPr>
            <w:r>
              <w:rPr>
                <w:rFonts w:hint="eastAsia" w:ascii="仿宋_GB2312" w:hAnsi="宋体" w:eastAsia="仿宋_GB2312"/>
                <w:color w:val="000000"/>
                <w:kern w:val="2"/>
                <w:sz w:val="21"/>
                <w:szCs w:val="21"/>
              </w:rPr>
              <w:t>评选比例不超过学院研究生干部数的 15%</w:t>
            </w:r>
            <w:r>
              <w:rPr>
                <w:rFonts w:hint="eastAsia" w:ascii="仿宋_GB2312" w:hAnsi="宋体" w:eastAsia="仿宋_GB2312"/>
                <w:color w:val="000000"/>
                <w:kern w:val="2"/>
                <w:sz w:val="21"/>
                <w:szCs w:val="21"/>
                <w:lang w:eastAsia="zh-CN"/>
              </w:rPr>
              <w:t>，同等条件下，优先考虑综合素质分高者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844" w:type="dxa"/>
            <w:tcBorders>
              <w:left w:val="single" w:color="auto" w:sz="4" w:space="0"/>
              <w:right w:val="single" w:color="auto" w:sz="4" w:space="0"/>
            </w:tcBorders>
            <w:vAlign w:val="center"/>
          </w:tcPr>
          <w:p>
            <w:pPr>
              <w:adjustRightInd/>
              <w:snapToGrid/>
              <w:spacing w:after="0"/>
              <w:jc w:val="center"/>
              <w:rPr>
                <w:rFonts w:hint="eastAsia" w:ascii="仿宋" w:hAnsi="仿宋" w:eastAsia="仿宋"/>
                <w:b/>
                <w:kern w:val="2"/>
                <w:sz w:val="21"/>
              </w:rPr>
            </w:pPr>
            <w:r>
              <w:rPr>
                <w:rFonts w:hint="eastAsia" w:ascii="仿宋" w:hAnsi="仿宋" w:eastAsia="仿宋"/>
                <w:b/>
                <w:kern w:val="2"/>
                <w:sz w:val="21"/>
              </w:rPr>
              <w:t>优秀毕业生</w:t>
            </w:r>
          </w:p>
        </w:tc>
        <w:tc>
          <w:tcPr>
            <w:tcW w:w="3543" w:type="dxa"/>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color w:val="000000"/>
                <w:kern w:val="2"/>
                <w:sz w:val="21"/>
                <w:szCs w:val="21"/>
              </w:rPr>
              <w:t>1.学习努力，成绩优秀，有优秀学术论文发表或取得科研成果；</w:t>
            </w:r>
          </w:p>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color w:val="000000"/>
                <w:kern w:val="2"/>
                <w:sz w:val="21"/>
                <w:szCs w:val="21"/>
              </w:rPr>
              <w:t>2.校级优秀毕业研究生须获得优秀研究生、优秀研究生干部称号或学业奖学金一等奖一项及以上，省级优秀毕业研究生须获得优秀研究生、优秀研究生干部称号或学业奖学金一等奖两项（次）及以上；</w:t>
            </w:r>
          </w:p>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color w:val="000000"/>
                <w:kern w:val="2"/>
                <w:sz w:val="21"/>
                <w:szCs w:val="21"/>
              </w:rPr>
              <w:t>3.毕业论文成绩优良</w:t>
            </w:r>
            <w:r>
              <w:rPr>
                <w:rFonts w:hint="eastAsia" w:ascii="仿宋_GB2312" w:hAnsi="宋体" w:eastAsia="仿宋_GB2312"/>
                <w:color w:val="000000"/>
                <w:kern w:val="2"/>
                <w:sz w:val="21"/>
                <w:szCs w:val="21"/>
                <w:lang w:eastAsia="zh-CN"/>
              </w:rPr>
              <w:t>，盲审不能出现</w:t>
            </w:r>
            <w:r>
              <w:rPr>
                <w:rFonts w:hint="eastAsia" w:ascii="仿宋_GB2312" w:hAnsi="宋体" w:eastAsia="仿宋_GB2312"/>
                <w:color w:val="000000"/>
                <w:kern w:val="2"/>
                <w:sz w:val="21"/>
                <w:szCs w:val="21"/>
                <w:lang w:val="en-US" w:eastAsia="zh-CN"/>
              </w:rPr>
              <w:t>2个C</w:t>
            </w:r>
            <w:r>
              <w:rPr>
                <w:rFonts w:hint="eastAsia" w:ascii="仿宋_GB2312" w:hAnsi="宋体" w:eastAsia="仿宋_GB2312"/>
                <w:color w:val="000000"/>
                <w:kern w:val="2"/>
                <w:sz w:val="21"/>
                <w:szCs w:val="21"/>
              </w:rPr>
              <w:t>；</w:t>
            </w:r>
          </w:p>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color w:val="000000"/>
                <w:kern w:val="2"/>
                <w:sz w:val="21"/>
                <w:szCs w:val="21"/>
              </w:rPr>
              <w:t>4.在规定学制内通过毕业论文答辩并获得学位；</w:t>
            </w:r>
          </w:p>
          <w:p>
            <w:pPr>
              <w:adjustRightInd/>
              <w:snapToGrid/>
              <w:spacing w:after="0"/>
              <w:jc w:val="both"/>
              <w:rPr>
                <w:rFonts w:hint="eastAsia" w:ascii="仿宋_GB2312" w:hAnsi="宋体" w:eastAsia="仿宋_GB2312"/>
                <w:color w:val="000000"/>
                <w:kern w:val="2"/>
                <w:sz w:val="21"/>
                <w:szCs w:val="21"/>
              </w:rPr>
            </w:pPr>
            <w:r>
              <w:rPr>
                <w:rFonts w:hint="eastAsia" w:ascii="仿宋_GB2312" w:hAnsi="宋体" w:eastAsia="仿宋_GB2312"/>
                <w:color w:val="000000"/>
                <w:kern w:val="2"/>
                <w:sz w:val="21"/>
                <w:szCs w:val="21"/>
              </w:rPr>
              <w:t>5.树立正确的就业观，对响应国家号召献身国防事业，自愿到西部、到艰苦边远地区和基层就业、创业的毕业生，可优先推荐评选；</w:t>
            </w:r>
          </w:p>
          <w:p>
            <w:pPr>
              <w:adjustRightInd/>
              <w:snapToGrid/>
              <w:spacing w:after="0"/>
              <w:jc w:val="both"/>
              <w:rPr>
                <w:rFonts w:ascii="仿宋_GB2312" w:hAnsi="宋体" w:eastAsia="仿宋_GB2312"/>
                <w:color w:val="000000"/>
                <w:kern w:val="2"/>
                <w:sz w:val="21"/>
                <w:szCs w:val="21"/>
              </w:rPr>
            </w:pPr>
            <w:r>
              <w:rPr>
                <w:rFonts w:hint="eastAsia" w:ascii="仿宋_GB2312" w:hAnsi="宋体" w:eastAsia="仿宋_GB2312"/>
                <w:color w:val="000000"/>
                <w:kern w:val="2"/>
                <w:sz w:val="21"/>
                <w:szCs w:val="21"/>
              </w:rPr>
              <w:t>6.某方面表现特别突出的，校级优秀毕业研究生评选条件可适当放宽。</w:t>
            </w:r>
          </w:p>
        </w:tc>
        <w:tc>
          <w:tcPr>
            <w:tcW w:w="1985" w:type="dxa"/>
            <w:tcBorders>
              <w:top w:val="single" w:color="auto" w:sz="4" w:space="0"/>
              <w:left w:val="single" w:color="auto" w:sz="4" w:space="0"/>
              <w:bottom w:val="single" w:color="auto" w:sz="4" w:space="0"/>
              <w:right w:val="single" w:color="auto" w:sz="4" w:space="0"/>
            </w:tcBorders>
            <w:vAlign w:val="center"/>
          </w:tcPr>
          <w:p>
            <w:pPr>
              <w:widowControl w:val="0"/>
              <w:adjustRightInd/>
              <w:snapToGrid/>
              <w:spacing w:after="0"/>
              <w:jc w:val="both"/>
              <w:rPr>
                <w:rFonts w:hint="eastAsia" w:ascii="仿宋" w:hAnsi="仿宋" w:eastAsia="仿宋"/>
                <w:kern w:val="2"/>
                <w:sz w:val="21"/>
              </w:rPr>
            </w:pPr>
            <w:r>
              <w:rPr>
                <w:rFonts w:hint="eastAsia" w:ascii="仿宋" w:hAnsi="仿宋" w:eastAsia="仿宋"/>
                <w:kern w:val="2"/>
                <w:sz w:val="21"/>
              </w:rPr>
              <w:t>1.符合“基本条件”要求；</w:t>
            </w:r>
          </w:p>
          <w:p>
            <w:pPr>
              <w:adjustRightInd/>
              <w:snapToGrid/>
              <w:spacing w:after="0"/>
              <w:jc w:val="both"/>
              <w:rPr>
                <w:rFonts w:hint="eastAsia" w:ascii="仿宋" w:hAnsi="仿宋" w:eastAsia="仿宋"/>
                <w:kern w:val="2"/>
                <w:sz w:val="21"/>
              </w:rPr>
            </w:pPr>
            <w:r>
              <w:rPr>
                <w:rFonts w:hint="eastAsia" w:ascii="仿宋_GB2312" w:hAnsi="宋体" w:eastAsia="仿宋_GB2312"/>
                <w:color w:val="000000"/>
                <w:kern w:val="2"/>
                <w:sz w:val="21"/>
                <w:szCs w:val="21"/>
              </w:rPr>
              <w:t>2.在校期间</w:t>
            </w:r>
            <w:r>
              <w:rPr>
                <w:rFonts w:hint="eastAsia" w:ascii="仿宋" w:hAnsi="仿宋" w:eastAsia="仿宋"/>
                <w:kern w:val="2"/>
                <w:sz w:val="21"/>
              </w:rPr>
              <w:t>综合素质评价“良好”及以上；</w:t>
            </w:r>
          </w:p>
          <w:p>
            <w:pPr>
              <w:adjustRightInd/>
              <w:snapToGrid/>
              <w:spacing w:after="0"/>
              <w:jc w:val="both"/>
              <w:rPr>
                <w:rFonts w:hint="eastAsia" w:ascii="仿宋" w:hAnsi="仿宋" w:eastAsia="仿宋"/>
                <w:kern w:val="2"/>
                <w:sz w:val="21"/>
              </w:rPr>
            </w:pPr>
            <w:r>
              <w:rPr>
                <w:rFonts w:hint="eastAsia" w:ascii="仿宋" w:hAnsi="仿宋" w:eastAsia="仿宋"/>
                <w:kern w:val="2"/>
                <w:sz w:val="21"/>
              </w:rPr>
              <w:t>3. 按综合素质评价中的“科研与创新创业”分值排序。</w:t>
            </w:r>
          </w:p>
          <w:p>
            <w:pPr>
              <w:adjustRightInd/>
              <w:snapToGrid/>
              <w:spacing w:after="0"/>
              <w:jc w:val="both"/>
              <w:rPr>
                <w:rFonts w:ascii="仿宋_GB2312" w:hAnsi="宋体" w:eastAsia="仿宋_GB2312"/>
                <w:color w:val="000000"/>
                <w:kern w:val="2"/>
                <w:sz w:val="21"/>
                <w:szCs w:val="21"/>
              </w:rPr>
            </w:pPr>
          </w:p>
        </w:tc>
        <w:tc>
          <w:tcPr>
            <w:tcW w:w="1843" w:type="dxa"/>
            <w:tcBorders>
              <w:top w:val="single" w:color="auto" w:sz="4" w:space="0"/>
              <w:left w:val="single" w:color="auto" w:sz="4" w:space="0"/>
              <w:bottom w:val="single" w:color="auto" w:sz="4" w:space="0"/>
              <w:right w:val="single" w:color="auto" w:sz="4" w:space="0"/>
            </w:tcBorders>
            <w:vAlign w:val="center"/>
          </w:tcPr>
          <w:p>
            <w:pPr>
              <w:adjustRightInd/>
              <w:snapToGrid/>
              <w:spacing w:after="0"/>
              <w:jc w:val="both"/>
              <w:rPr>
                <w:rFonts w:ascii="仿宋_GB2312" w:hAnsi="宋体" w:eastAsia="仿宋_GB2312"/>
                <w:color w:val="000000"/>
                <w:kern w:val="2"/>
                <w:sz w:val="21"/>
                <w:szCs w:val="21"/>
              </w:rPr>
            </w:pPr>
            <w:r>
              <w:rPr>
                <w:rFonts w:hint="eastAsia" w:ascii="仿宋_GB2312" w:hAnsi="宋体" w:eastAsia="仿宋_GB2312"/>
                <w:color w:val="000000"/>
                <w:kern w:val="2"/>
                <w:sz w:val="21"/>
                <w:szCs w:val="21"/>
              </w:rPr>
              <w:t>校级优秀毕业研究生评选比例不超过应届毕业研究生数的 15%，省级优秀毕业研究生在校级优秀毕业研究生人选中评选，评选比例根据省教育厅相关文件确定。</w:t>
            </w:r>
          </w:p>
        </w:tc>
      </w:tr>
    </w:tbl>
    <w:p>
      <w:pPr>
        <w:numPr>
          <w:ilvl w:val="0"/>
          <w:numId w:val="0"/>
        </w:numPr>
        <w:rPr>
          <w:rFonts w:hint="eastAsia" w:ascii="宋体" w:hAnsi="宋体" w:eastAsiaTheme="minorEastAsia"/>
          <w:color w:val="000000"/>
          <w:kern w:val="2"/>
          <w:sz w:val="24"/>
          <w:lang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after="200" w:line="240" w:lineRule="auto"/>
        <w:ind w:left="0" w:leftChars="0" w:right="0" w:rightChars="0" w:firstLine="482" w:firstLineChars="200"/>
        <w:jc w:val="left"/>
        <w:textAlignment w:val="auto"/>
        <w:outlineLvl w:val="9"/>
        <w:rPr>
          <w:rFonts w:hint="eastAsia" w:ascii="宋体" w:hAnsi="宋体" w:eastAsiaTheme="minorEastAsia"/>
          <w:color w:val="000000"/>
          <w:kern w:val="2"/>
          <w:sz w:val="24"/>
        </w:rPr>
      </w:pPr>
      <w:r>
        <w:rPr>
          <w:rFonts w:hint="eastAsia" w:ascii="宋体" w:hAnsi="宋体" w:eastAsiaTheme="minorEastAsia"/>
          <w:b/>
          <w:bCs/>
          <w:color w:val="000000"/>
          <w:kern w:val="2"/>
          <w:sz w:val="24"/>
          <w:lang w:eastAsia="zh-CN"/>
        </w:rPr>
        <w:t>三、</w:t>
      </w:r>
      <w:r>
        <w:rPr>
          <w:rFonts w:hint="eastAsia" w:ascii="宋体" w:hAnsi="宋体" w:eastAsiaTheme="minorEastAsia"/>
          <w:color w:val="000000"/>
          <w:kern w:val="2"/>
          <w:sz w:val="24"/>
        </w:rPr>
        <w:t>本细则制订后，将在201</w:t>
      </w:r>
      <w:r>
        <w:rPr>
          <w:rFonts w:hint="eastAsia" w:ascii="宋体" w:hAnsi="宋体" w:eastAsiaTheme="minorEastAsia"/>
          <w:color w:val="000000"/>
          <w:kern w:val="2"/>
          <w:sz w:val="24"/>
          <w:lang w:val="en-US" w:eastAsia="zh-CN"/>
        </w:rPr>
        <w:t>8</w:t>
      </w:r>
      <w:r>
        <w:rPr>
          <w:rFonts w:hint="eastAsia" w:ascii="宋体" w:hAnsi="宋体" w:eastAsiaTheme="minorEastAsia"/>
          <w:color w:val="000000"/>
          <w:kern w:val="2"/>
          <w:sz w:val="24"/>
        </w:rPr>
        <w:t>年开始实行。本细则最终解释权归杭师大美术学院研究生奖学金评定领导小组所有。</w:t>
      </w:r>
    </w:p>
    <w:p>
      <w:pPr>
        <w:widowControl w:val="0"/>
        <w:autoSpaceDN w:val="0"/>
        <w:adjustRightInd/>
        <w:snapToGrid/>
        <w:spacing w:after="0"/>
        <w:jc w:val="both"/>
        <w:textAlignment w:val="bottom"/>
        <w:rPr>
          <w:rFonts w:hint="eastAsia" w:ascii="宋体" w:hAnsi="宋体" w:eastAsiaTheme="minorEastAsia"/>
          <w:b/>
          <w:bCs/>
          <w:color w:val="000000"/>
          <w:kern w:val="2"/>
          <w:sz w:val="28"/>
          <w:szCs w:val="21"/>
          <w:lang w:eastAsia="zh-CN"/>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323B43"/>
    <w:rsid w:val="003D37D8"/>
    <w:rsid w:val="00426133"/>
    <w:rsid w:val="004358AB"/>
    <w:rsid w:val="004C3F2E"/>
    <w:rsid w:val="00704B56"/>
    <w:rsid w:val="008403A0"/>
    <w:rsid w:val="008B7726"/>
    <w:rsid w:val="00B7304E"/>
    <w:rsid w:val="00D31D50"/>
    <w:rsid w:val="00E70486"/>
    <w:rsid w:val="1ED27052"/>
    <w:rsid w:val="37E81038"/>
    <w:rsid w:val="4B1161A8"/>
    <w:rsid w:val="4C483667"/>
    <w:rsid w:val="7580764A"/>
    <w:rsid w:val="788B0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table" w:styleId="4">
    <w:name w:val="Table Grid"/>
    <w:basedOn w:val="3"/>
    <w:qFormat/>
    <w:uiPriority w:val="0"/>
    <w:pPr>
      <w:spacing w:after="0" w:line="240" w:lineRule="auto"/>
    </w:pPr>
    <w:rPr>
      <w:rFonts w:eastAsia="Times New Roman"/>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290</Words>
  <Characters>1656</Characters>
  <Lines>13</Lines>
  <Paragraphs>3</Paragraphs>
  <ScaleCrop>false</ScaleCrop>
  <LinksUpToDate>false</LinksUpToDate>
  <CharactersWithSpaces>1943</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dc:creator>
  <cp:lastModifiedBy>AA</cp:lastModifiedBy>
  <dcterms:modified xsi:type="dcterms:W3CDTF">2018-05-17T03:18:43Z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