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</w:rPr>
        <w:t>附件一</w:t>
      </w:r>
      <w:r>
        <w:rPr>
          <w:rFonts w:ascii="仿宋_GB2312" w:hAnsi="宋体" w:eastAsia="仿宋_GB2312" w:cs="宋体"/>
          <w:color w:val="000000"/>
          <w:kern w:val="0"/>
          <w:sz w:val="18"/>
          <w:szCs w:val="18"/>
        </w:rPr>
        <w:t>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杭州师范大学美术学院推荐免试研究生优先条件加分细则</w:t>
      </w:r>
    </w:p>
    <w:tbl>
      <w:tblPr>
        <w:tblStyle w:val="6"/>
        <w:tblpPr w:leftFromText="180" w:rightFromText="180" w:vertAnchor="text" w:horzAnchor="margin" w:tblpX="-147" w:tblpY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2551"/>
        <w:gridCol w:w="2127"/>
        <w:gridCol w:w="70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 w:firstLine="241" w:firstLineChars="11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内       容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分 值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科</w:t>
            </w:r>
          </w:p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研</w:t>
            </w:r>
          </w:p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论文</w:t>
            </w:r>
          </w:p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作品类</w:t>
            </w: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一级期刊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1、期刊定级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标准以学校规定为准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。</w:t>
            </w:r>
          </w:p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2、作品发表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不满一版分数减半。</w:t>
            </w:r>
          </w:p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3、需为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第一作者，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作者第一署名单位需为杭州师范大学。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 w:firstLine="241" w:firstLineChars="115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 w:firstLine="241" w:firstLineChars="115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二级期刊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 xml:space="preserve">1.5 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 w:firstLine="241" w:firstLineChars="115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 w:firstLine="241" w:firstLineChars="115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一般</w:t>
            </w:r>
            <w:r>
              <w:rPr>
                <w:rFonts w:ascii="楷体_GB2312" w:eastAsia="楷体_GB2312"/>
                <w:szCs w:val="21"/>
              </w:rPr>
              <w:t>期刊</w:t>
            </w:r>
            <w:r>
              <w:rPr>
                <w:rFonts w:hint="eastAsia" w:ascii="楷体_GB2312" w:eastAsia="楷体_GB2312"/>
                <w:szCs w:val="21"/>
              </w:rPr>
              <w:t>(限填2项)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学科</w:t>
            </w:r>
          </w:p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竞赛类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一类学科竞赛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1、学科竞赛目录</w:t>
            </w:r>
            <w:r>
              <w:rPr>
                <w:rFonts w:ascii="楷体_GB2312" w:eastAsia="楷体_GB2312"/>
                <w:szCs w:val="21"/>
              </w:rPr>
              <w:t>以学校</w:t>
            </w:r>
            <w:r>
              <w:rPr>
                <w:rFonts w:hint="eastAsia" w:ascii="楷体_GB2312" w:eastAsia="楷体_GB2312"/>
                <w:szCs w:val="21"/>
              </w:rPr>
              <w:t>学科</w:t>
            </w:r>
            <w:r>
              <w:rPr>
                <w:rFonts w:ascii="楷体_GB2312" w:eastAsia="楷体_GB2312"/>
                <w:szCs w:val="21"/>
              </w:rPr>
              <w:t>竞赛委员会当年</w:t>
            </w:r>
            <w:r>
              <w:rPr>
                <w:rFonts w:hint="eastAsia" w:ascii="楷体_GB2312" w:eastAsia="楷体_GB2312"/>
                <w:szCs w:val="21"/>
              </w:rPr>
              <w:t>公布</w:t>
            </w:r>
            <w:r>
              <w:rPr>
                <w:rFonts w:ascii="楷体_GB2312" w:eastAsia="楷体_GB2312"/>
                <w:szCs w:val="21"/>
              </w:rPr>
              <w:t>为准</w:t>
            </w:r>
            <w:r>
              <w:rPr>
                <w:rFonts w:hint="eastAsia" w:ascii="楷体_GB2312" w:eastAsia="楷体_GB2312"/>
                <w:szCs w:val="21"/>
              </w:rPr>
              <w:t>。</w:t>
            </w:r>
          </w:p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hint="eastAsia" w:ascii="楷体_GB2312" w:eastAsia="楷体_GB2312"/>
                <w:szCs w:val="21"/>
              </w:rPr>
              <w:t>、同一竞赛</w:t>
            </w:r>
            <w:r>
              <w:rPr>
                <w:rFonts w:ascii="楷体_GB2312" w:eastAsia="楷体_GB2312"/>
                <w:szCs w:val="21"/>
              </w:rPr>
              <w:t>项目就高计分，不</w:t>
            </w:r>
            <w:r>
              <w:rPr>
                <w:rFonts w:hint="eastAsia" w:ascii="楷体_GB2312" w:eastAsia="楷体_GB2312"/>
                <w:szCs w:val="21"/>
              </w:rPr>
              <w:t>累积</w:t>
            </w:r>
            <w:r>
              <w:rPr>
                <w:rFonts w:ascii="楷体_GB2312" w:eastAsia="楷体_GB2312"/>
                <w:szCs w:val="21"/>
              </w:rPr>
              <w:t>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hint="eastAsia" w:ascii="楷体_GB2312" w:eastAsia="楷体_GB2312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二</w:t>
            </w:r>
            <w:r>
              <w:rPr>
                <w:rFonts w:ascii="楷体_GB2312" w:eastAsia="楷体_GB2312"/>
                <w:szCs w:val="21"/>
              </w:rPr>
              <w:t>类学科竞赛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hint="eastAsia" w:ascii="楷体_GB2312" w:eastAsia="楷体_GB2312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</w:t>
            </w:r>
            <w:r>
              <w:rPr>
                <w:rFonts w:ascii="楷体_GB2312" w:eastAsia="楷体_GB2312"/>
                <w:szCs w:val="21"/>
              </w:rPr>
              <w:t>25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学科专业展览</w:t>
            </w:r>
            <w:r>
              <w:rPr>
                <w:rFonts w:ascii="楷体_GB2312" w:hAnsi="华文楷体" w:eastAsia="楷体_GB2312"/>
                <w:szCs w:val="21"/>
              </w:rPr>
              <w:t>类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国家级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获奖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1、展览定级参照最新《美术学院本科生特别奖励办法》中的专业展览定级目录。</w:t>
            </w:r>
          </w:p>
          <w:p>
            <w:pPr>
              <w:adjustRightInd w:val="0"/>
              <w:snapToGrid w:val="0"/>
              <w:ind w:right="34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2、</w:t>
            </w:r>
            <w:r>
              <w:rPr>
                <w:rFonts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如展览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不设</w:t>
            </w:r>
            <w:r>
              <w:rPr>
                <w:rFonts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评奖，则入展等同于获奖计分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，需</w:t>
            </w:r>
            <w:r>
              <w:rPr>
                <w:rFonts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>提供展览通知。</w:t>
            </w:r>
            <w:r>
              <w:rPr>
                <w:rFonts w:hint="eastAsia" w:ascii="楷体_GB2312" w:hAnsi="Times New Roman" w:eastAsia="楷体_GB2312" w:cs="Times New Roman"/>
                <w:b w:val="0"/>
                <w:bCs w:val="0"/>
                <w:color w:val="auto"/>
                <w:w w:val="90"/>
                <w:szCs w:val="21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入展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省级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获奖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jc w:val="center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入展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1.5</w:t>
            </w: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综合</w:t>
            </w:r>
            <w:r>
              <w:rPr>
                <w:rFonts w:ascii="楷体_GB2312" w:hAnsi="华文楷体" w:eastAsia="楷体_GB2312"/>
                <w:szCs w:val="21"/>
              </w:rPr>
              <w:t>素质类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  <w:r>
              <w:rPr>
                <w:rFonts w:hint="eastAsia" w:ascii="楷体_GB2312" w:hAnsi="华文楷体" w:eastAsia="楷体_GB2312"/>
                <w:szCs w:val="21"/>
              </w:rPr>
              <w:t>学科类课外活动竞赛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1.“创青春”全国大学生创业大赛（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下设大学生创业计划竞赛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(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即“挑战杯”中国大学生创业计划竞赛）、创业实践挑战赛、公益创业赛等3项主体赛事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）</w:t>
            </w:r>
          </w:p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2.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中国“互联网+”大学生创新创业大赛</w:t>
            </w:r>
          </w:p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3、大学生职业生涯规划大赛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特等、国家一等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2.5</w:t>
            </w:r>
          </w:p>
        </w:tc>
        <w:tc>
          <w:tcPr>
            <w:tcW w:w="1985" w:type="dxa"/>
            <w:vMerge w:val="restart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  <w:highlight w:val="yellow"/>
              </w:rPr>
            </w:pPr>
            <w:r>
              <w:rPr>
                <w:rFonts w:hint="eastAsia" w:ascii="楷体_GB2312" w:eastAsia="楷体_GB2312"/>
                <w:szCs w:val="21"/>
              </w:rPr>
              <w:t>同一竞赛</w:t>
            </w:r>
            <w:r>
              <w:rPr>
                <w:rFonts w:ascii="楷体_GB2312" w:eastAsia="楷体_GB2312"/>
                <w:szCs w:val="21"/>
              </w:rPr>
              <w:t>项目就高计分，不</w:t>
            </w:r>
            <w:r>
              <w:rPr>
                <w:rFonts w:hint="eastAsia" w:ascii="楷体_GB2312" w:eastAsia="楷体_GB2312"/>
                <w:szCs w:val="21"/>
              </w:rPr>
              <w:t>累积</w:t>
            </w:r>
            <w:bookmarkStart w:id="0" w:name="_GoBack"/>
            <w:bookmarkEnd w:id="0"/>
            <w:r>
              <w:rPr>
                <w:rFonts w:ascii="楷体_GB2312" w:eastAsia="楷体_GB2312"/>
                <w:szCs w:val="21"/>
              </w:rPr>
              <w:t>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国家二等</w:t>
            </w:r>
            <w:r>
              <w:rPr>
                <w:rFonts w:ascii="楷体_GB2312" w:eastAsia="楷体_GB2312"/>
                <w:szCs w:val="21"/>
              </w:rPr>
              <w:t>、省特等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三等</w:t>
            </w:r>
            <w:r>
              <w:rPr>
                <w:rFonts w:hint="eastAsia" w:ascii="楷体_GB2312" w:eastAsia="楷体_GB2312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省一等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国家</w:t>
            </w:r>
            <w:r>
              <w:rPr>
                <w:rFonts w:ascii="楷体_GB2312" w:eastAsia="楷体_GB2312"/>
                <w:szCs w:val="21"/>
              </w:rPr>
              <w:t>优</w:t>
            </w:r>
            <w:r>
              <w:rPr>
                <w:rFonts w:hint="eastAsia" w:ascii="楷体_GB2312" w:eastAsia="楷体_GB2312"/>
                <w:szCs w:val="21"/>
              </w:rPr>
              <w:t>秀、</w:t>
            </w:r>
            <w:r>
              <w:rPr>
                <w:rFonts w:ascii="楷体_GB2312" w:eastAsia="楷体_GB2312"/>
                <w:szCs w:val="21"/>
              </w:rPr>
              <w:t>省二等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三等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省</w:t>
            </w:r>
            <w:r>
              <w:rPr>
                <w:rFonts w:ascii="楷体_GB2312" w:eastAsia="楷体_GB2312"/>
                <w:szCs w:val="21"/>
              </w:rPr>
              <w:t>优秀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704" w:type="dxa"/>
            <w:vMerge w:val="continue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2"/>
              <w:snapToGrid w:val="0"/>
              <w:spacing w:after="0" w:line="360" w:lineRule="auto"/>
              <w:ind w:left="0" w:leftChars="0"/>
              <w:rPr>
                <w:rFonts w:ascii="楷体_GB2312" w:hAnsi="华文楷体" w:eastAsia="楷体_GB2312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4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.国家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级大学生创新创业训练计划项目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结题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985" w:type="dxa"/>
            <w:vMerge w:val="continue"/>
          </w:tcPr>
          <w:p>
            <w:pPr>
              <w:pStyle w:val="2"/>
              <w:snapToGrid w:val="0"/>
              <w:spacing w:after="0" w:line="240" w:lineRule="auto"/>
              <w:ind w:left="0" w:leftChars="0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704" w:type="dxa"/>
            <w:vMerge w:val="continue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综合素质类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三好学生、优秀学生干部、优秀共青团员、暑期社会实践优秀个人、优秀志愿者、优秀社团负责人等称号。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全国奖（含称号）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1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.5</w:t>
            </w:r>
          </w:p>
        </w:tc>
        <w:tc>
          <w:tcPr>
            <w:tcW w:w="1985" w:type="dxa"/>
            <w:vMerge w:val="restart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此类项目</w:t>
            </w:r>
            <w:r>
              <w:rPr>
                <w:rFonts w:ascii="楷体_GB2312" w:hAnsi="Times New Roman" w:eastAsia="楷体_GB2312" w:cs="Times New Roman"/>
                <w:w w:val="90"/>
                <w:szCs w:val="21"/>
              </w:rPr>
              <w:t>只计最高分一次</w:t>
            </w: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704" w:type="dxa"/>
            <w:vMerge w:val="continue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省级奖（含称号）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1</w:t>
            </w:r>
          </w:p>
        </w:tc>
        <w:tc>
          <w:tcPr>
            <w:tcW w:w="1985" w:type="dxa"/>
            <w:vMerge w:val="continue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04" w:type="dxa"/>
            <w:vMerge w:val="continue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市级奖（含称号）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w w:val="90"/>
                <w:szCs w:val="21"/>
              </w:rPr>
              <w:t>0.5</w:t>
            </w:r>
          </w:p>
        </w:tc>
        <w:tc>
          <w:tcPr>
            <w:tcW w:w="1985" w:type="dxa"/>
            <w:vMerge w:val="continue"/>
          </w:tcPr>
          <w:p>
            <w:pPr>
              <w:adjustRightInd w:val="0"/>
              <w:snapToGrid w:val="0"/>
              <w:ind w:right="34"/>
              <w:rPr>
                <w:rFonts w:ascii="楷体_GB2312" w:hAnsi="Times New Roman" w:eastAsia="楷体_GB2312" w:cs="Times New Roman"/>
                <w:w w:val="90"/>
                <w:szCs w:val="21"/>
              </w:rPr>
            </w:pPr>
          </w:p>
        </w:tc>
      </w:tr>
    </w:tbl>
    <w:p>
      <w:pPr>
        <w:adjustRightInd w:val="0"/>
        <w:snapToGrid w:val="0"/>
        <w:ind w:right="34"/>
        <w:rPr>
          <w:rFonts w:ascii="仿宋_GB2312" w:hAnsi="宋体" w:eastAsia="仿宋_GB2312" w:cs="Times New Roman"/>
          <w:szCs w:val="21"/>
        </w:rPr>
      </w:pPr>
      <w:r>
        <w:rPr>
          <w:rFonts w:hint="eastAsia" w:ascii="楷体_GB2312" w:hAnsi="Times New Roman" w:eastAsia="楷体_GB2312" w:cs="Times New Roman"/>
          <w:w w:val="90"/>
          <w:szCs w:val="21"/>
        </w:rPr>
        <w:t>1、合作</w:t>
      </w:r>
      <w:r>
        <w:rPr>
          <w:rFonts w:ascii="楷体_GB2312" w:hAnsi="Times New Roman" w:eastAsia="楷体_GB2312" w:cs="Times New Roman"/>
          <w:w w:val="90"/>
          <w:szCs w:val="21"/>
        </w:rPr>
        <w:t>成果排名记分原则为</w:t>
      </w:r>
      <w:r>
        <w:rPr>
          <w:rFonts w:hint="eastAsia" w:ascii="楷体_GB2312" w:hAnsi="Times New Roman" w:eastAsia="楷体_GB2312" w:cs="Times New Roman"/>
          <w:w w:val="90"/>
          <w:szCs w:val="21"/>
        </w:rPr>
        <w:t>按获奖证书（或作者排序）排名顺序，二</w:t>
      </w:r>
      <w:r>
        <w:rPr>
          <w:rFonts w:ascii="楷体_GB2312" w:hAnsi="Times New Roman" w:eastAsia="楷体_GB2312" w:cs="Times New Roman"/>
          <w:w w:val="90"/>
          <w:szCs w:val="21"/>
        </w:rPr>
        <w:t>人合作</w:t>
      </w:r>
      <w:r>
        <w:rPr>
          <w:rFonts w:hint="eastAsia" w:ascii="楷体_GB2312" w:hAnsi="Times New Roman" w:eastAsia="楷体_GB2312" w:cs="Times New Roman"/>
          <w:w w:val="90"/>
          <w:szCs w:val="21"/>
        </w:rPr>
        <w:t>成</w:t>
      </w:r>
      <w:r>
        <w:rPr>
          <w:rFonts w:hint="eastAsia" w:ascii="仿宋_GB2312" w:hAnsi="宋体" w:eastAsia="仿宋_GB2312" w:cs="Times New Roman"/>
          <w:szCs w:val="21"/>
        </w:rPr>
        <w:t>果</w:t>
      </w:r>
      <w:r>
        <w:rPr>
          <w:rFonts w:ascii="仿宋_GB2312" w:hAnsi="宋体" w:eastAsia="仿宋_GB2312" w:cs="Times New Roman"/>
          <w:szCs w:val="21"/>
        </w:rPr>
        <w:t>：排名第一</w:t>
      </w:r>
      <w:r>
        <w:rPr>
          <w:rFonts w:hint="eastAsia" w:ascii="仿宋_GB2312" w:hAnsi="宋体" w:eastAsia="仿宋_GB2312" w:cs="Times New Roman"/>
          <w:szCs w:val="21"/>
        </w:rPr>
        <w:t>*60</w:t>
      </w:r>
      <w:r>
        <w:rPr>
          <w:rFonts w:ascii="仿宋_GB2312" w:hAnsi="宋体" w:eastAsia="仿宋_GB2312" w:cs="Times New Roman"/>
          <w:szCs w:val="21"/>
        </w:rPr>
        <w:t>%，排名第二</w:t>
      </w:r>
      <w:r>
        <w:rPr>
          <w:rFonts w:hint="eastAsia" w:ascii="仿宋_GB2312" w:hAnsi="宋体" w:eastAsia="仿宋_GB2312" w:cs="Times New Roman"/>
          <w:szCs w:val="21"/>
        </w:rPr>
        <w:t>*40</w:t>
      </w:r>
      <w:r>
        <w:rPr>
          <w:rFonts w:ascii="仿宋_GB2312" w:hAnsi="宋体" w:eastAsia="仿宋_GB2312" w:cs="Times New Roman"/>
          <w:szCs w:val="21"/>
        </w:rPr>
        <w:t>%</w:t>
      </w:r>
      <w:r>
        <w:rPr>
          <w:rFonts w:hint="eastAsia" w:ascii="仿宋_GB2312" w:hAnsi="宋体" w:eastAsia="仿宋_GB2312" w:cs="Times New Roman"/>
          <w:szCs w:val="21"/>
        </w:rPr>
        <w:t>；三人</w:t>
      </w:r>
      <w:r>
        <w:rPr>
          <w:rFonts w:ascii="仿宋_GB2312" w:hAnsi="宋体" w:eastAsia="仿宋_GB2312" w:cs="Times New Roman"/>
          <w:szCs w:val="21"/>
        </w:rPr>
        <w:t>合作成果：排名第一*50%；排名第二</w:t>
      </w:r>
      <w:r>
        <w:rPr>
          <w:rFonts w:hint="eastAsia" w:ascii="仿宋_GB2312" w:hAnsi="宋体" w:eastAsia="仿宋_GB2312" w:cs="Times New Roman"/>
          <w:szCs w:val="21"/>
        </w:rPr>
        <w:t>*30</w:t>
      </w:r>
      <w:r>
        <w:rPr>
          <w:rFonts w:ascii="仿宋_GB2312" w:hAnsi="宋体" w:eastAsia="仿宋_GB2312" w:cs="Times New Roman"/>
          <w:szCs w:val="21"/>
        </w:rPr>
        <w:t>%；排名第三</w:t>
      </w:r>
      <w:r>
        <w:rPr>
          <w:rFonts w:hint="eastAsia" w:ascii="仿宋_GB2312" w:hAnsi="宋体" w:eastAsia="仿宋_GB2312" w:cs="Times New Roman"/>
          <w:szCs w:val="21"/>
        </w:rPr>
        <w:t>*20</w:t>
      </w:r>
      <w:r>
        <w:rPr>
          <w:rFonts w:ascii="仿宋_GB2312" w:hAnsi="宋体" w:eastAsia="仿宋_GB2312" w:cs="Times New Roman"/>
          <w:szCs w:val="21"/>
        </w:rPr>
        <w:t>%；</w:t>
      </w:r>
    </w:p>
    <w:p>
      <w:pPr>
        <w:ind w:right="-187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2、同一类型项目、</w:t>
      </w:r>
      <w:r>
        <w:rPr>
          <w:rFonts w:ascii="仿宋_GB2312" w:hAnsi="宋体" w:eastAsia="仿宋_GB2312" w:cs="Times New Roman"/>
          <w:szCs w:val="21"/>
        </w:rPr>
        <w:t>同一</w:t>
      </w:r>
      <w:r>
        <w:rPr>
          <w:rFonts w:hint="eastAsia" w:ascii="仿宋_GB2312" w:hAnsi="宋体" w:eastAsia="仿宋_GB2312" w:cs="Times New Roman"/>
          <w:szCs w:val="21"/>
        </w:rPr>
        <w:t>作品或同一</w:t>
      </w:r>
      <w:r>
        <w:rPr>
          <w:rFonts w:ascii="仿宋_GB2312" w:hAnsi="宋体" w:eastAsia="仿宋_GB2312" w:cs="Times New Roman"/>
          <w:szCs w:val="21"/>
        </w:rPr>
        <w:t>篇</w:t>
      </w:r>
      <w:r>
        <w:rPr>
          <w:rFonts w:hint="eastAsia" w:ascii="仿宋_GB2312" w:hAnsi="宋体" w:eastAsia="仿宋_GB2312" w:cs="Times New Roman"/>
          <w:szCs w:val="21"/>
        </w:rPr>
        <w:t>论文，如有多次获奖，只计最高分一次。</w:t>
      </w:r>
    </w:p>
    <w:p>
      <w:pPr>
        <w:ind w:right="-187"/>
        <w:rPr>
          <w:rFonts w:ascii="仿宋_GB2312" w:hAnsi="宋体" w:eastAsia="仿宋_GB2312" w:cs="Times New Roman"/>
          <w:b w:val="0"/>
          <w:bCs w:val="0"/>
          <w:color w:val="auto"/>
          <w:szCs w:val="21"/>
        </w:rPr>
      </w:pPr>
      <w:r>
        <w:rPr>
          <w:rFonts w:ascii="仿宋_GB2312" w:hAnsi="宋体" w:eastAsia="仿宋_GB2312" w:cs="Times New Roman"/>
          <w:b w:val="0"/>
          <w:bCs w:val="0"/>
          <w:color w:val="auto"/>
          <w:szCs w:val="21"/>
        </w:rPr>
        <w:t>3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Cs w:val="21"/>
        </w:rPr>
        <w:t>、予以</w:t>
      </w:r>
      <w:r>
        <w:rPr>
          <w:rFonts w:ascii="仿宋_GB2312" w:hAnsi="宋体" w:eastAsia="仿宋_GB2312" w:cs="Times New Roman"/>
          <w:b w:val="0"/>
          <w:bCs w:val="0"/>
          <w:color w:val="auto"/>
          <w:szCs w:val="21"/>
        </w:rPr>
        <w:t>认定的成果截止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szCs w:val="21"/>
        </w:rPr>
        <w:t>截止时间为上交材料截止时间</w:t>
      </w:r>
      <w:r>
        <w:rPr>
          <w:rFonts w:ascii="仿宋_GB2312" w:hAnsi="宋体" w:eastAsia="仿宋_GB2312" w:cs="Times New Roman"/>
          <w:b w:val="0"/>
          <w:bCs w:val="0"/>
          <w:color w:val="auto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3"/>
    <w:rsid w:val="00020A64"/>
    <w:rsid w:val="00050B1E"/>
    <w:rsid w:val="00051782"/>
    <w:rsid w:val="000D3EFB"/>
    <w:rsid w:val="001367A9"/>
    <w:rsid w:val="00146E69"/>
    <w:rsid w:val="0015157C"/>
    <w:rsid w:val="001A586D"/>
    <w:rsid w:val="001D5A7F"/>
    <w:rsid w:val="001E3FC3"/>
    <w:rsid w:val="001E5F91"/>
    <w:rsid w:val="00252C1F"/>
    <w:rsid w:val="0029736C"/>
    <w:rsid w:val="00333DFE"/>
    <w:rsid w:val="00340237"/>
    <w:rsid w:val="00362EC7"/>
    <w:rsid w:val="0036326B"/>
    <w:rsid w:val="00364187"/>
    <w:rsid w:val="00386CBD"/>
    <w:rsid w:val="00414A76"/>
    <w:rsid w:val="00426CC9"/>
    <w:rsid w:val="004360EB"/>
    <w:rsid w:val="004C2318"/>
    <w:rsid w:val="004D68D2"/>
    <w:rsid w:val="004D6E9E"/>
    <w:rsid w:val="00512612"/>
    <w:rsid w:val="005244E0"/>
    <w:rsid w:val="00540812"/>
    <w:rsid w:val="005B67AA"/>
    <w:rsid w:val="005C6A49"/>
    <w:rsid w:val="005D60ED"/>
    <w:rsid w:val="00614A96"/>
    <w:rsid w:val="00702A43"/>
    <w:rsid w:val="00727694"/>
    <w:rsid w:val="00846827"/>
    <w:rsid w:val="00852410"/>
    <w:rsid w:val="00920CD3"/>
    <w:rsid w:val="0093261E"/>
    <w:rsid w:val="009675DC"/>
    <w:rsid w:val="009D154E"/>
    <w:rsid w:val="00A0197C"/>
    <w:rsid w:val="00A02F5B"/>
    <w:rsid w:val="00A70FDD"/>
    <w:rsid w:val="00AC41C7"/>
    <w:rsid w:val="00AC4BFD"/>
    <w:rsid w:val="00B12406"/>
    <w:rsid w:val="00C07075"/>
    <w:rsid w:val="00C826ED"/>
    <w:rsid w:val="00D0639D"/>
    <w:rsid w:val="00D11440"/>
    <w:rsid w:val="00DD0A9F"/>
    <w:rsid w:val="00E675FC"/>
    <w:rsid w:val="00E95EA5"/>
    <w:rsid w:val="00EE5861"/>
    <w:rsid w:val="00EE61F9"/>
    <w:rsid w:val="00EF1F39"/>
    <w:rsid w:val="00F21BA4"/>
    <w:rsid w:val="00F667F0"/>
    <w:rsid w:val="00F77A50"/>
    <w:rsid w:val="00FE63B8"/>
    <w:rsid w:val="00FF5E10"/>
    <w:rsid w:val="3A0134C8"/>
    <w:rsid w:val="47D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5636E5-3494-4726-A931-748097D0A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2017-09-15T07:15:00Z</dcterms:created>
  <dc:creator>AutoBVT</dc:creator>
  <cp:lastModifiedBy>西瓜兔</cp:lastModifiedBy>
  <cp:lastPrinted>2019-09-09T06:52:00Z</cp:lastPrinted>
  <dcterms:modified xsi:type="dcterms:W3CDTF">2020-09-24T12:27:57Z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