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3DCB4">
      <w:pPr>
        <w:keepNext w:val="0"/>
        <w:keepLines w:val="0"/>
        <w:pageBreakBefore w:val="0"/>
        <w:widowControl/>
        <w:kinsoku w:val="0"/>
        <w:wordWrap/>
        <w:overflowPunct/>
        <w:topLinePunct w:val="0"/>
        <w:autoSpaceDE w:val="0"/>
        <w:autoSpaceDN w:val="0"/>
        <w:bidi w:val="0"/>
        <w:adjustRightInd w:val="0"/>
        <w:snapToGrid w:val="0"/>
        <w:spacing w:before="80" w:line="560" w:lineRule="exact"/>
        <w:jc w:val="center"/>
        <w:textAlignment w:val="baseline"/>
        <w:outlineLvl w:val="0"/>
        <w:rPr>
          <w:rFonts w:hint="eastAsia" w:asciiTheme="minorEastAsia" w:hAnsiTheme="minorEastAsia" w:eastAsiaTheme="minorEastAsia" w:cstheme="minorEastAsia"/>
          <w:b/>
          <w:bCs/>
          <w:spacing w:val="6"/>
          <w:position w:val="1"/>
          <w:sz w:val="32"/>
          <w:szCs w:val="32"/>
        </w:rPr>
      </w:pPr>
      <w:r>
        <w:rPr>
          <w:rFonts w:hint="eastAsia" w:asciiTheme="minorEastAsia" w:hAnsiTheme="minorEastAsia" w:eastAsiaTheme="minorEastAsia" w:cstheme="minorEastAsia"/>
          <w:b/>
          <w:bCs/>
          <w:spacing w:val="6"/>
          <w:position w:val="1"/>
          <w:sz w:val="32"/>
          <w:szCs w:val="32"/>
        </w:rPr>
        <w:t>美术学院研究生奖学金及各类荣誉称号评选细则</w:t>
      </w:r>
    </w:p>
    <w:p w14:paraId="507D7C62">
      <w:pPr>
        <w:keepNext w:val="0"/>
        <w:keepLines w:val="0"/>
        <w:pageBreakBefore w:val="0"/>
        <w:widowControl/>
        <w:kinsoku w:val="0"/>
        <w:wordWrap/>
        <w:overflowPunct/>
        <w:topLinePunct w:val="0"/>
        <w:autoSpaceDE w:val="0"/>
        <w:autoSpaceDN w:val="0"/>
        <w:bidi w:val="0"/>
        <w:adjustRightInd w:val="0"/>
        <w:snapToGrid w:val="0"/>
        <w:spacing w:before="80" w:line="560" w:lineRule="exact"/>
        <w:jc w:val="center"/>
        <w:textAlignment w:val="baseline"/>
        <w:outlineLvl w:val="0"/>
        <w:rPr>
          <w:rFonts w:hint="eastAsia" w:asciiTheme="minorEastAsia" w:hAnsiTheme="minorEastAsia" w:eastAsiaTheme="minorEastAsia" w:cstheme="minorEastAsia"/>
          <w:b/>
          <w:bCs/>
          <w:spacing w:val="-1"/>
          <w:sz w:val="32"/>
          <w:szCs w:val="32"/>
        </w:rPr>
      </w:pPr>
      <w:r>
        <w:rPr>
          <w:rFonts w:hint="eastAsia" w:asciiTheme="minorEastAsia" w:hAnsiTheme="minorEastAsia" w:eastAsiaTheme="minorEastAsia" w:cstheme="minorEastAsia"/>
          <w:b/>
          <w:bCs/>
          <w:spacing w:val="-1"/>
          <w:sz w:val="32"/>
          <w:szCs w:val="32"/>
        </w:rPr>
        <w:t>（2025修订版）</w:t>
      </w:r>
    </w:p>
    <w:p w14:paraId="6CF3FBD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60" w:lineRule="exact"/>
        <w:textAlignment w:val="baseline"/>
        <w:outlineLvl w:val="1"/>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评定对象</w:t>
      </w:r>
    </w:p>
    <w:p w14:paraId="482B7E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560" w:lineRule="exact"/>
        <w:ind w:firstLine="452" w:firstLineChars="20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全日制在校二、三年级研究生（包括学术学位和专业</w:t>
      </w:r>
      <w:r>
        <w:rPr>
          <w:rFonts w:hint="eastAsia" w:asciiTheme="minorEastAsia" w:hAnsiTheme="minorEastAsia" w:eastAsiaTheme="minorEastAsia" w:cstheme="minorEastAsia"/>
          <w:spacing w:val="-8"/>
          <w:sz w:val="24"/>
          <w:szCs w:val="24"/>
        </w:rPr>
        <w:t>学位）。</w:t>
      </w:r>
    </w:p>
    <w:p w14:paraId="3F5C534F">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二、奖项名称及评定要求</w:t>
      </w:r>
    </w:p>
    <w:tbl>
      <w:tblPr>
        <w:tblStyle w:val="3"/>
        <w:tblW w:w="11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4863"/>
        <w:gridCol w:w="2131"/>
        <w:gridCol w:w="2909"/>
      </w:tblGrid>
      <w:tr w14:paraId="7E9C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257776B4">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eastAsia" w:asciiTheme="minorEastAsia" w:hAnsiTheme="minorEastAsia" w:eastAsiaTheme="minorEastAsia" w:cstheme="minorEastAsia"/>
                <w:b/>
                <w:bCs/>
                <w:spacing w:val="-1"/>
                <w:sz w:val="24"/>
                <w:szCs w:val="24"/>
                <w:vertAlign w:val="baseline"/>
              </w:rPr>
            </w:pPr>
            <w:r>
              <w:rPr>
                <w:sz w:val="22"/>
                <w:szCs w:val="22"/>
              </w:rPr>
              <w:t>奖项名称</w:t>
            </w:r>
          </w:p>
        </w:tc>
        <w:tc>
          <w:tcPr>
            <w:tcW w:w="4863" w:type="dxa"/>
            <w:vAlign w:val="center"/>
          </w:tcPr>
          <w:p w14:paraId="325CEFF5">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eastAsia" w:asciiTheme="minorEastAsia" w:hAnsiTheme="minorEastAsia" w:eastAsiaTheme="minorEastAsia" w:cstheme="minorEastAsia"/>
                <w:b/>
                <w:bCs/>
                <w:spacing w:val="-1"/>
                <w:sz w:val="24"/>
                <w:szCs w:val="24"/>
                <w:vertAlign w:val="baseline"/>
              </w:rPr>
            </w:pPr>
            <w:r>
              <w:rPr>
                <w:spacing w:val="2"/>
                <w:sz w:val="22"/>
                <w:szCs w:val="22"/>
              </w:rPr>
              <w:t>基本条件</w:t>
            </w:r>
          </w:p>
        </w:tc>
        <w:tc>
          <w:tcPr>
            <w:tcW w:w="2131" w:type="dxa"/>
            <w:vAlign w:val="center"/>
          </w:tcPr>
          <w:p w14:paraId="7E1EBA31">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eastAsia" w:asciiTheme="minorEastAsia" w:hAnsiTheme="minorEastAsia" w:eastAsiaTheme="minorEastAsia" w:cstheme="minorEastAsia"/>
                <w:b/>
                <w:bCs/>
                <w:spacing w:val="-1"/>
                <w:sz w:val="24"/>
                <w:szCs w:val="24"/>
                <w:vertAlign w:val="baseline"/>
              </w:rPr>
            </w:pPr>
            <w:r>
              <w:rPr>
                <w:spacing w:val="6"/>
                <w:sz w:val="22"/>
                <w:szCs w:val="22"/>
              </w:rPr>
              <w:t>评定办法</w:t>
            </w:r>
          </w:p>
        </w:tc>
        <w:tc>
          <w:tcPr>
            <w:tcW w:w="2909" w:type="dxa"/>
            <w:vAlign w:val="center"/>
          </w:tcPr>
          <w:p w14:paraId="6DC18881">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eastAsia" w:asciiTheme="minorEastAsia" w:hAnsiTheme="minorEastAsia" w:eastAsiaTheme="minorEastAsia" w:cstheme="minorEastAsia"/>
                <w:b/>
                <w:bCs/>
                <w:spacing w:val="-1"/>
                <w:sz w:val="24"/>
                <w:szCs w:val="24"/>
                <w:vertAlign w:val="baseline"/>
              </w:rPr>
            </w:pPr>
            <w:r>
              <w:rPr>
                <w:spacing w:val="1"/>
                <w:sz w:val="22"/>
                <w:szCs w:val="22"/>
              </w:rPr>
              <w:t>备注</w:t>
            </w:r>
          </w:p>
        </w:tc>
      </w:tr>
      <w:tr w14:paraId="477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2CB0A5AF">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eastAsia" w:asciiTheme="minorEastAsia" w:hAnsiTheme="minorEastAsia" w:eastAsiaTheme="minorEastAsia" w:cstheme="minorEastAsia"/>
                <w:b/>
                <w:bCs/>
                <w:spacing w:val="-1"/>
                <w:sz w:val="24"/>
                <w:szCs w:val="24"/>
                <w:vertAlign w:val="baseline"/>
                <w:lang w:val="en-US" w:eastAsia="zh-CN"/>
              </w:rPr>
            </w:pPr>
            <w:r>
              <w:rPr>
                <w:rFonts w:hint="eastAsia" w:asciiTheme="minorEastAsia" w:hAnsiTheme="minorEastAsia" w:eastAsiaTheme="minorEastAsia" w:cstheme="minorEastAsia"/>
                <w:b/>
                <w:bCs/>
                <w:spacing w:val="-1"/>
                <w:sz w:val="24"/>
                <w:szCs w:val="24"/>
                <w:vertAlign w:val="baseline"/>
                <w:lang w:val="en-US" w:eastAsia="zh-CN"/>
              </w:rPr>
              <w:t>国家奖学金</w:t>
            </w:r>
          </w:p>
        </w:tc>
        <w:tc>
          <w:tcPr>
            <w:tcW w:w="4863" w:type="dxa"/>
            <w:vAlign w:val="center"/>
          </w:tcPr>
          <w:p w14:paraId="0A7F59F3">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除具备学业奖励基本条件外，还须具备以下条件：</w:t>
            </w:r>
          </w:p>
          <w:p w14:paraId="06A95982">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1.学习成绩优异，曾获研究生学业奖学金一等奖；</w:t>
            </w:r>
          </w:p>
          <w:p w14:paraId="48413557">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2.科研能力显著，发表过较高水平的学术论文或取得过较高水平的科研成果,或参加过较高水平的专业展演；</w:t>
            </w:r>
          </w:p>
          <w:p w14:paraId="3ED2BC86">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3.发展潜力突出，在教学活动、社会实践、学科竞赛或相关专业领域取得较好业绩。</w:t>
            </w:r>
          </w:p>
          <w:p w14:paraId="31980C9A">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bCs/>
                <w:spacing w:val="-1"/>
                <w:sz w:val="21"/>
                <w:szCs w:val="21"/>
                <w:vertAlign w:val="baseline"/>
              </w:rPr>
              <w:t>学术学位研究生</w:t>
            </w:r>
            <w:r>
              <w:rPr>
                <w:rFonts w:hint="eastAsia" w:asciiTheme="minorEastAsia" w:hAnsiTheme="minorEastAsia" w:eastAsiaTheme="minorEastAsia" w:cstheme="minorEastAsia"/>
                <w:b w:val="0"/>
                <w:bCs w:val="0"/>
                <w:spacing w:val="-1"/>
                <w:sz w:val="21"/>
                <w:szCs w:val="21"/>
                <w:vertAlign w:val="baseline"/>
              </w:rPr>
              <w:t>至少符合以下一项：</w:t>
            </w:r>
          </w:p>
          <w:p w14:paraId="34928083">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1.在四类及以上期刊上正式公开发表论文；</w:t>
            </w:r>
          </w:p>
          <w:p w14:paraId="5B71F384">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lang w:eastAsia="zh-CN"/>
              </w:rPr>
            </w:pPr>
            <w:r>
              <w:rPr>
                <w:rFonts w:hint="eastAsia" w:asciiTheme="minorEastAsia" w:hAnsiTheme="minorEastAsia" w:eastAsiaTheme="minorEastAsia" w:cstheme="minorEastAsia"/>
                <w:b w:val="0"/>
                <w:bCs w:val="0"/>
                <w:spacing w:val="-1"/>
                <w:sz w:val="21"/>
                <w:szCs w:val="21"/>
                <w:vertAlign w:val="baseline"/>
              </w:rPr>
              <w:t>2.专著、编著、译著和教材在国内重要出版社出版,或受国家出版基金资助，或入选校级文库和校级系列丛书</w:t>
            </w:r>
            <w:r>
              <w:rPr>
                <w:rFonts w:hint="eastAsia" w:asciiTheme="minorEastAsia" w:hAnsiTheme="minorEastAsia" w:eastAsiaTheme="minorEastAsia" w:cstheme="minorEastAsia"/>
                <w:b w:val="0"/>
                <w:bCs w:val="0"/>
                <w:spacing w:val="-1"/>
                <w:sz w:val="21"/>
                <w:szCs w:val="21"/>
                <w:vertAlign w:val="baseline"/>
                <w:lang w:eastAsia="zh-CN"/>
              </w:rPr>
              <w:t>；</w:t>
            </w:r>
          </w:p>
          <w:p w14:paraId="59384598">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3.获授权国家发明专利；</w:t>
            </w:r>
          </w:p>
          <w:p w14:paraId="17FB8F54">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4.获学校认定的与专业相关的学科竞赛省级二等奖及以上奖项；</w:t>
            </w:r>
          </w:p>
          <w:p w14:paraId="1F4B4804">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5.主持厅级及以上科研项目；</w:t>
            </w:r>
          </w:p>
          <w:p w14:paraId="14E85807">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6.在道德风尚、科学研究、创新发明、社会实践、社会工作等某一方面表现别优秀，获得省级及以上奖励。</w:t>
            </w:r>
          </w:p>
          <w:p w14:paraId="69448131">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bCs/>
                <w:spacing w:val="-1"/>
                <w:sz w:val="21"/>
                <w:szCs w:val="21"/>
                <w:vertAlign w:val="baseline"/>
              </w:rPr>
              <w:t>专业学位研究生</w:t>
            </w:r>
            <w:r>
              <w:rPr>
                <w:rFonts w:hint="eastAsia" w:asciiTheme="minorEastAsia" w:hAnsiTheme="minorEastAsia" w:eastAsiaTheme="minorEastAsia" w:cstheme="minorEastAsia"/>
                <w:b w:val="0"/>
                <w:bCs w:val="0"/>
                <w:spacing w:val="-1"/>
                <w:sz w:val="21"/>
                <w:szCs w:val="21"/>
                <w:vertAlign w:val="baseline"/>
              </w:rPr>
              <w:t>至少符合以下一项：</w:t>
            </w:r>
          </w:p>
          <w:p w14:paraId="14E1212D">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1.符合学术学位研究生国家奖学金评选要求中任意一项；</w:t>
            </w:r>
          </w:p>
          <w:p w14:paraId="2FAA3718">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2.获得本学科、本领域或本行业内公认、有影响力的专业技能竞赛最高层次二等奖及以上；</w:t>
            </w:r>
          </w:p>
          <w:p w14:paraId="689A8BE9">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4"/>
                <w:szCs w:val="24"/>
                <w:vertAlign w:val="baseline"/>
              </w:rPr>
            </w:pPr>
            <w:r>
              <w:rPr>
                <w:rFonts w:hint="eastAsia" w:asciiTheme="minorEastAsia" w:hAnsiTheme="minorEastAsia" w:eastAsiaTheme="minorEastAsia" w:cstheme="minorEastAsia"/>
                <w:b w:val="0"/>
                <w:bCs w:val="0"/>
                <w:spacing w:val="-1"/>
                <w:sz w:val="21"/>
                <w:szCs w:val="21"/>
                <w:vertAlign w:val="baseline"/>
              </w:rPr>
              <w:t>3.专业实践研究成果获得地市级党委、政府或省级及以上部门批示、表彰或被采纳。</w:t>
            </w:r>
          </w:p>
        </w:tc>
        <w:tc>
          <w:tcPr>
            <w:tcW w:w="2131" w:type="dxa"/>
            <w:vAlign w:val="center"/>
          </w:tcPr>
          <w:p w14:paraId="043B60C2">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1.符合“基本条件”要求；</w:t>
            </w:r>
          </w:p>
          <w:p w14:paraId="157CDF7C">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2.评定当年综合素质“优秀”；</w:t>
            </w:r>
          </w:p>
          <w:p w14:paraId="25A6C5F2">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4"/>
                <w:szCs w:val="24"/>
                <w:vertAlign w:val="baseline"/>
              </w:rPr>
            </w:pPr>
            <w:r>
              <w:rPr>
                <w:rFonts w:hint="eastAsia" w:asciiTheme="minorEastAsia" w:hAnsiTheme="minorEastAsia" w:eastAsiaTheme="minorEastAsia" w:cstheme="minorEastAsia"/>
                <w:b w:val="0"/>
                <w:bCs w:val="0"/>
                <w:spacing w:val="-1"/>
                <w:sz w:val="21"/>
                <w:szCs w:val="21"/>
                <w:vertAlign w:val="baseline"/>
              </w:rPr>
              <w:t>3.按综合素质评价中“科研与创新创业”分值择优。</w:t>
            </w:r>
          </w:p>
        </w:tc>
        <w:tc>
          <w:tcPr>
            <w:tcW w:w="2909" w:type="dxa"/>
            <w:vAlign w:val="center"/>
          </w:tcPr>
          <w:p w14:paraId="4299D848">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1.参评成果必须与所学专业相关，且第一署名单位为杭州师范大学。</w:t>
            </w:r>
          </w:p>
          <w:p w14:paraId="5360E4F8">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2.参评成果署名原则上为研究生独立作者或第一作者，责任通讯作者或研究生第二作者、导师第一作者也可参评，但同等条件下，研究生独立作者或第一作者（共同一作排第一者）优先推荐。共同一作的成果只能一人作为参评条件使用。</w:t>
            </w:r>
          </w:p>
          <w:p w14:paraId="6CBBC196">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3.参评成果须为进入我校攻读硕士学位以来所取得，评选申报时已正式公开发表。研究生在基本修业年限内可多次获研究生国家奖学金，但奖项和成果不可重复申报使用。</w:t>
            </w:r>
          </w:p>
          <w:p w14:paraId="72349D20">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4.《国内重要出版社目录》以著作出版时学校实施的版本为准。予以认定的学科竞赛主要包括学校《研究生全国性学科竞赛项目》列举的各类竞赛及学校认定的一类学科竞赛项目。本学科、本领域或本行业内公认的、有影响力影响力的专业技能竞赛必须在学院实施细则中明确并到研究生院（研工部）备案。</w:t>
            </w:r>
          </w:p>
          <w:p w14:paraId="01C8B7AF">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4"/>
                <w:szCs w:val="24"/>
                <w:vertAlign w:val="baseline"/>
              </w:rPr>
            </w:pPr>
            <w:r>
              <w:rPr>
                <w:rFonts w:hint="eastAsia" w:asciiTheme="minorEastAsia" w:hAnsiTheme="minorEastAsia" w:eastAsiaTheme="minorEastAsia" w:cstheme="minorEastAsia"/>
                <w:b w:val="0"/>
                <w:bCs w:val="0"/>
                <w:spacing w:val="-1"/>
                <w:sz w:val="21"/>
                <w:szCs w:val="21"/>
                <w:vertAlign w:val="baseline"/>
              </w:rPr>
              <w:t>5.评选名额将结合学科类别和学位类型的人数进行分配。</w:t>
            </w:r>
          </w:p>
        </w:tc>
      </w:tr>
      <w:tr w14:paraId="0B1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061AA367">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eastAsia" w:asciiTheme="minorEastAsia" w:hAnsiTheme="minorEastAsia" w:eastAsiaTheme="minorEastAsia" w:cstheme="minorEastAsia"/>
                <w:b/>
                <w:bCs/>
                <w:spacing w:val="-1"/>
                <w:sz w:val="21"/>
                <w:szCs w:val="21"/>
                <w:vertAlign w:val="baseline"/>
                <w:lang w:val="en-US" w:eastAsia="zh-CN"/>
              </w:rPr>
            </w:pPr>
            <w:r>
              <w:rPr>
                <w:rFonts w:hint="eastAsia" w:asciiTheme="minorEastAsia" w:hAnsiTheme="minorEastAsia" w:eastAsiaTheme="minorEastAsia" w:cstheme="minorEastAsia"/>
                <w:b/>
                <w:bCs/>
                <w:spacing w:val="-1"/>
                <w:sz w:val="21"/>
                <w:szCs w:val="21"/>
                <w:vertAlign w:val="baseline"/>
                <w:lang w:val="en-US" w:eastAsia="zh-CN"/>
              </w:rPr>
              <w:t>学业奖学金</w:t>
            </w:r>
          </w:p>
        </w:tc>
        <w:tc>
          <w:tcPr>
            <w:tcW w:w="4863" w:type="dxa"/>
            <w:vAlign w:val="center"/>
          </w:tcPr>
          <w:p w14:paraId="637B2202">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bCs/>
                <w:spacing w:val="-1"/>
                <w:sz w:val="21"/>
                <w:szCs w:val="21"/>
                <w:highlight w:val="none"/>
                <w:vertAlign w:val="baseline"/>
              </w:rPr>
              <w:t>一、二等学业奖学金</w:t>
            </w:r>
            <w:r>
              <w:rPr>
                <w:rFonts w:hint="eastAsia" w:asciiTheme="minorEastAsia" w:hAnsiTheme="minorEastAsia" w:eastAsiaTheme="minorEastAsia" w:cstheme="minorEastAsia"/>
                <w:b w:val="0"/>
                <w:bCs w:val="0"/>
                <w:spacing w:val="-1"/>
                <w:sz w:val="21"/>
                <w:szCs w:val="21"/>
                <w:highlight w:val="none"/>
                <w:vertAlign w:val="baseline"/>
              </w:rPr>
              <w:t>要求：</w:t>
            </w:r>
          </w:p>
          <w:p w14:paraId="4CC4DCA3">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1.参评学年公开发表学术论文，或主持厅级及以上科研项目，或授权国家发明专利，或获评学校认定的学科竞赛省级二等奖及以上者。</w:t>
            </w:r>
          </w:p>
          <w:p w14:paraId="7BB1DC71">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2.评定当年综合素质“思想品德”和“实践活动”为合格及以上。</w:t>
            </w:r>
          </w:p>
          <w:p w14:paraId="6929A017">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bCs/>
                <w:spacing w:val="-1"/>
                <w:sz w:val="21"/>
                <w:szCs w:val="21"/>
                <w:highlight w:val="none"/>
                <w:vertAlign w:val="baseline"/>
              </w:rPr>
              <w:t>三等学业奖学金</w:t>
            </w:r>
            <w:r>
              <w:rPr>
                <w:rFonts w:hint="eastAsia" w:asciiTheme="minorEastAsia" w:hAnsiTheme="minorEastAsia" w:eastAsiaTheme="minorEastAsia" w:cstheme="minorEastAsia"/>
                <w:b w:val="0"/>
                <w:bCs w:val="0"/>
                <w:spacing w:val="-1"/>
                <w:sz w:val="21"/>
                <w:szCs w:val="21"/>
                <w:highlight w:val="none"/>
                <w:vertAlign w:val="baseline"/>
              </w:rPr>
              <w:t>要求：</w:t>
            </w:r>
          </w:p>
          <w:p w14:paraId="0D8687D5">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综合素质“合格”及以上。</w:t>
            </w:r>
          </w:p>
        </w:tc>
        <w:tc>
          <w:tcPr>
            <w:tcW w:w="2131" w:type="dxa"/>
            <w:vAlign w:val="center"/>
          </w:tcPr>
          <w:p w14:paraId="59974832">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1.符合“基本条件”要求;</w:t>
            </w:r>
          </w:p>
          <w:p w14:paraId="3DC744D3">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2.按综合素质评价总</w:t>
            </w:r>
          </w:p>
          <w:p w14:paraId="4025383E">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分排序。</w:t>
            </w:r>
          </w:p>
        </w:tc>
        <w:tc>
          <w:tcPr>
            <w:tcW w:w="2909" w:type="dxa"/>
            <w:vAlign w:val="center"/>
          </w:tcPr>
          <w:p w14:paraId="6EA66CFB">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评选名额将结合</w:t>
            </w:r>
            <w:r>
              <w:rPr>
                <w:rFonts w:hint="eastAsia" w:asciiTheme="minorEastAsia" w:hAnsiTheme="minorEastAsia" w:eastAsiaTheme="minorEastAsia" w:cstheme="minorEastAsia"/>
                <w:b w:val="0"/>
                <w:bCs w:val="0"/>
                <w:spacing w:val="-1"/>
                <w:sz w:val="21"/>
                <w:szCs w:val="21"/>
                <w:highlight w:val="none"/>
                <w:vertAlign w:val="baseline"/>
                <w:lang w:val="en-US" w:eastAsia="zh-CN"/>
              </w:rPr>
              <w:t>各年级</w:t>
            </w:r>
            <w:r>
              <w:rPr>
                <w:rFonts w:hint="eastAsia" w:asciiTheme="minorEastAsia" w:hAnsiTheme="minorEastAsia" w:eastAsiaTheme="minorEastAsia" w:cstheme="minorEastAsia"/>
                <w:b w:val="0"/>
                <w:bCs w:val="0"/>
                <w:spacing w:val="-1"/>
                <w:sz w:val="21"/>
                <w:szCs w:val="21"/>
                <w:highlight w:val="none"/>
                <w:vertAlign w:val="baseline"/>
              </w:rPr>
              <w:t>学科类别</w:t>
            </w:r>
            <w:r>
              <w:rPr>
                <w:rFonts w:hint="eastAsia" w:asciiTheme="minorEastAsia" w:hAnsiTheme="minorEastAsia" w:eastAsiaTheme="minorEastAsia" w:cstheme="minorEastAsia"/>
                <w:b w:val="0"/>
                <w:bCs w:val="0"/>
                <w:spacing w:val="-1"/>
                <w:sz w:val="21"/>
                <w:szCs w:val="21"/>
                <w:highlight w:val="none"/>
                <w:vertAlign w:val="baseline"/>
                <w:lang w:val="en-US" w:eastAsia="zh-CN"/>
              </w:rPr>
              <w:t>和学位类型</w:t>
            </w:r>
            <w:r>
              <w:rPr>
                <w:rFonts w:hint="eastAsia" w:asciiTheme="minorEastAsia" w:hAnsiTheme="minorEastAsia" w:eastAsiaTheme="minorEastAsia" w:cstheme="minorEastAsia"/>
                <w:b w:val="0"/>
                <w:bCs w:val="0"/>
                <w:spacing w:val="-1"/>
                <w:sz w:val="21"/>
                <w:szCs w:val="21"/>
                <w:highlight w:val="none"/>
                <w:vertAlign w:val="baseline"/>
              </w:rPr>
              <w:t>的人数进行分配。</w:t>
            </w:r>
          </w:p>
        </w:tc>
      </w:tr>
      <w:tr w14:paraId="4E58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0E096DFD">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eastAsia" w:asciiTheme="minorEastAsia" w:hAnsiTheme="minorEastAsia" w:eastAsiaTheme="minorEastAsia" w:cstheme="minorEastAsia"/>
                <w:b/>
                <w:bCs/>
                <w:spacing w:val="-1"/>
                <w:sz w:val="21"/>
                <w:szCs w:val="21"/>
                <w:vertAlign w:val="baseline"/>
                <w:lang w:val="en-US" w:eastAsia="zh-CN"/>
              </w:rPr>
            </w:pPr>
            <w:r>
              <w:rPr>
                <w:rFonts w:hint="eastAsia" w:asciiTheme="minorEastAsia" w:hAnsiTheme="minorEastAsia" w:eastAsiaTheme="minorEastAsia" w:cstheme="minorEastAsia"/>
                <w:b/>
                <w:bCs/>
                <w:spacing w:val="-1"/>
                <w:sz w:val="21"/>
                <w:szCs w:val="21"/>
                <w:vertAlign w:val="baseline"/>
                <w:lang w:val="en-US" w:eastAsia="zh-CN"/>
              </w:rPr>
              <w:t>优秀研究生</w:t>
            </w:r>
          </w:p>
        </w:tc>
        <w:tc>
          <w:tcPr>
            <w:tcW w:w="4863" w:type="dxa"/>
            <w:vAlign w:val="center"/>
          </w:tcPr>
          <w:p w14:paraId="4938933D">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lang w:eastAsia="zh-CN"/>
              </w:rPr>
            </w:pPr>
            <w:r>
              <w:rPr>
                <w:rFonts w:hint="eastAsia" w:asciiTheme="minorEastAsia" w:hAnsiTheme="minorEastAsia" w:eastAsiaTheme="minorEastAsia" w:cstheme="minorEastAsia"/>
                <w:b w:val="0"/>
                <w:bCs w:val="0"/>
                <w:spacing w:val="-1"/>
                <w:sz w:val="21"/>
                <w:szCs w:val="21"/>
                <w:vertAlign w:val="baseline"/>
              </w:rPr>
              <w:t>1.思想品德优秀，积极参加社会实践、公益活动等</w:t>
            </w:r>
            <w:r>
              <w:rPr>
                <w:rFonts w:hint="eastAsia" w:asciiTheme="minorEastAsia" w:hAnsiTheme="minorEastAsia" w:eastAsiaTheme="minorEastAsia" w:cstheme="minorEastAsia"/>
                <w:b w:val="0"/>
                <w:bCs w:val="0"/>
                <w:spacing w:val="-1"/>
                <w:sz w:val="21"/>
                <w:szCs w:val="21"/>
                <w:vertAlign w:val="baseline"/>
                <w:lang w:eastAsia="zh-CN"/>
              </w:rPr>
              <w:t>；</w:t>
            </w:r>
          </w:p>
          <w:p w14:paraId="31BC18B1">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2.学习成绩出色，参评当年获得研究生学业奖学金二等奖及以上；</w:t>
            </w:r>
          </w:p>
          <w:p w14:paraId="0E7DAA1E">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3.科研能力较强，发表科研成果或参加省级以上学科竞赛获奖；</w:t>
            </w:r>
          </w:p>
          <w:p w14:paraId="0DF3E311">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4.积极参加体育锻炼、文体活动及其他有益的社会活动，乐于承担社会工作且有突出表现。</w:t>
            </w:r>
          </w:p>
        </w:tc>
        <w:tc>
          <w:tcPr>
            <w:tcW w:w="2131" w:type="dxa"/>
            <w:vAlign w:val="center"/>
          </w:tcPr>
          <w:p w14:paraId="79808F92">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1.符合“基本条件”要求;</w:t>
            </w:r>
          </w:p>
          <w:p w14:paraId="216FCA34">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2.按综合素质评价总分排序。</w:t>
            </w:r>
          </w:p>
        </w:tc>
        <w:tc>
          <w:tcPr>
            <w:tcW w:w="2909" w:type="dxa"/>
            <w:vAlign w:val="center"/>
          </w:tcPr>
          <w:p w14:paraId="14ADC185">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评选比例：</w:t>
            </w:r>
          </w:p>
          <w:p w14:paraId="3BC7273E">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不超过</w:t>
            </w:r>
            <w:r>
              <w:rPr>
                <w:rFonts w:hint="eastAsia" w:asciiTheme="minorEastAsia" w:hAnsiTheme="minorEastAsia" w:eastAsiaTheme="minorEastAsia" w:cstheme="minorEastAsia"/>
                <w:b w:val="0"/>
                <w:bCs w:val="0"/>
                <w:spacing w:val="-1"/>
                <w:sz w:val="21"/>
                <w:szCs w:val="21"/>
                <w:highlight w:val="none"/>
                <w:vertAlign w:val="baseline"/>
                <w:lang w:val="en-US" w:eastAsia="zh-CN"/>
              </w:rPr>
              <w:t>参评研究生</w:t>
            </w:r>
            <w:r>
              <w:rPr>
                <w:rFonts w:hint="eastAsia" w:asciiTheme="minorEastAsia" w:hAnsiTheme="minorEastAsia" w:eastAsiaTheme="minorEastAsia" w:cstheme="minorEastAsia"/>
                <w:b w:val="0"/>
                <w:bCs w:val="0"/>
                <w:spacing w:val="-1"/>
                <w:sz w:val="21"/>
                <w:szCs w:val="21"/>
                <w:highlight w:val="none"/>
                <w:vertAlign w:val="baseline"/>
              </w:rPr>
              <w:t>人数</w:t>
            </w:r>
            <w:r>
              <w:rPr>
                <w:rFonts w:hint="eastAsia" w:asciiTheme="minorEastAsia" w:hAnsiTheme="minorEastAsia" w:eastAsiaTheme="minorEastAsia" w:cstheme="minorEastAsia"/>
                <w:b w:val="0"/>
                <w:bCs w:val="0"/>
                <w:spacing w:val="-1"/>
                <w:sz w:val="21"/>
                <w:szCs w:val="21"/>
                <w:highlight w:val="none"/>
                <w:vertAlign w:val="baseline"/>
                <w:lang w:val="en-US" w:eastAsia="zh-CN"/>
              </w:rPr>
              <w:t>的</w:t>
            </w:r>
            <w:r>
              <w:rPr>
                <w:rFonts w:hint="eastAsia" w:asciiTheme="minorEastAsia" w:hAnsiTheme="minorEastAsia" w:eastAsiaTheme="minorEastAsia" w:cstheme="minorEastAsia"/>
                <w:b w:val="0"/>
                <w:bCs w:val="0"/>
                <w:spacing w:val="-1"/>
                <w:sz w:val="21"/>
                <w:szCs w:val="21"/>
                <w:highlight w:val="none"/>
                <w:vertAlign w:val="baseline"/>
              </w:rPr>
              <w:t>10%</w:t>
            </w:r>
          </w:p>
        </w:tc>
      </w:tr>
      <w:tr w14:paraId="4CE0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5AE829AE">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default" w:asciiTheme="minorEastAsia" w:hAnsiTheme="minorEastAsia" w:eastAsiaTheme="minorEastAsia" w:cstheme="minorEastAsia"/>
                <w:b/>
                <w:bCs/>
                <w:spacing w:val="-1"/>
                <w:sz w:val="21"/>
                <w:szCs w:val="21"/>
                <w:vertAlign w:val="baseline"/>
                <w:lang w:val="en-US" w:eastAsia="zh-CN"/>
              </w:rPr>
            </w:pPr>
            <w:r>
              <w:rPr>
                <w:rFonts w:hint="eastAsia" w:asciiTheme="minorEastAsia" w:hAnsiTheme="minorEastAsia" w:eastAsiaTheme="minorEastAsia" w:cstheme="minorEastAsia"/>
                <w:b/>
                <w:bCs/>
                <w:spacing w:val="-1"/>
                <w:sz w:val="21"/>
                <w:szCs w:val="21"/>
                <w:vertAlign w:val="baseline"/>
                <w:lang w:val="en-US" w:eastAsia="zh-CN"/>
              </w:rPr>
              <w:t>优秀研究生干部</w:t>
            </w:r>
          </w:p>
        </w:tc>
        <w:tc>
          <w:tcPr>
            <w:tcW w:w="4863" w:type="dxa"/>
            <w:vAlign w:val="center"/>
          </w:tcPr>
          <w:p w14:paraId="10228BE6">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1.担任研究生干部一届以上（含一届）；</w:t>
            </w:r>
          </w:p>
          <w:p w14:paraId="031E8176">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2.有较高的思政政治素质，学习刻苦努力，成绩优秀,热心社会工作；</w:t>
            </w:r>
          </w:p>
          <w:p w14:paraId="59867DFB">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lang w:val="en-US" w:eastAsia="zh-CN"/>
              </w:rPr>
              <w:t>3</w:t>
            </w:r>
            <w:r>
              <w:rPr>
                <w:rFonts w:hint="eastAsia" w:asciiTheme="minorEastAsia" w:hAnsiTheme="minorEastAsia" w:eastAsiaTheme="minorEastAsia" w:cstheme="minorEastAsia"/>
                <w:b w:val="0"/>
                <w:bCs w:val="0"/>
                <w:spacing w:val="-1"/>
                <w:sz w:val="21"/>
                <w:szCs w:val="21"/>
                <w:vertAlign w:val="baseline"/>
              </w:rPr>
              <w:t>.有较强的工作能力，积极主动为同学服务，工作任劳任怨，并在工作中取得一定成绩。</w:t>
            </w:r>
          </w:p>
        </w:tc>
        <w:tc>
          <w:tcPr>
            <w:tcW w:w="2131" w:type="dxa"/>
            <w:vAlign w:val="center"/>
          </w:tcPr>
          <w:p w14:paraId="34B1BFF7">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1.符合“基本条件”要求；</w:t>
            </w:r>
          </w:p>
          <w:p w14:paraId="45C19A8F">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lang w:eastAsia="zh-CN"/>
              </w:rPr>
            </w:pPr>
            <w:r>
              <w:rPr>
                <w:rFonts w:hint="eastAsia" w:asciiTheme="minorEastAsia" w:hAnsiTheme="minorEastAsia" w:eastAsiaTheme="minorEastAsia" w:cstheme="minorEastAsia"/>
                <w:b w:val="0"/>
                <w:bCs w:val="0"/>
                <w:spacing w:val="-1"/>
                <w:sz w:val="21"/>
                <w:szCs w:val="21"/>
                <w:vertAlign w:val="baseline"/>
              </w:rPr>
              <w:t>2.综合素质评价为“优秀”</w:t>
            </w:r>
            <w:r>
              <w:rPr>
                <w:rFonts w:hint="eastAsia" w:asciiTheme="minorEastAsia" w:hAnsiTheme="minorEastAsia" w:eastAsiaTheme="minorEastAsia" w:cstheme="minorEastAsia"/>
                <w:b w:val="0"/>
                <w:bCs w:val="0"/>
                <w:spacing w:val="-1"/>
                <w:sz w:val="21"/>
                <w:szCs w:val="21"/>
                <w:vertAlign w:val="baseline"/>
                <w:lang w:eastAsia="zh-CN"/>
              </w:rPr>
              <w:t>；</w:t>
            </w:r>
          </w:p>
          <w:p w14:paraId="7AA9556B">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3.按综合素质评价“思想品德”+“实践活动”分值择优。</w:t>
            </w:r>
          </w:p>
        </w:tc>
        <w:tc>
          <w:tcPr>
            <w:tcW w:w="2909" w:type="dxa"/>
            <w:vAlign w:val="center"/>
          </w:tcPr>
          <w:p w14:paraId="77D76D20">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评选比例：</w:t>
            </w:r>
          </w:p>
          <w:p w14:paraId="11CAD6AC">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vertAlign w:val="baseline"/>
              </w:rPr>
            </w:pPr>
            <w:r>
              <w:rPr>
                <w:rFonts w:hint="eastAsia" w:asciiTheme="minorEastAsia" w:hAnsiTheme="minorEastAsia" w:eastAsiaTheme="minorEastAsia" w:cstheme="minorEastAsia"/>
                <w:b w:val="0"/>
                <w:bCs w:val="0"/>
                <w:spacing w:val="-1"/>
                <w:sz w:val="21"/>
                <w:szCs w:val="21"/>
                <w:vertAlign w:val="baseline"/>
              </w:rPr>
              <w:t>不超过学院研究生干部数的15%。同等条件下，优先考虑综合素质分高者。</w:t>
            </w:r>
          </w:p>
        </w:tc>
      </w:tr>
      <w:tr w14:paraId="1BED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614A09E">
            <w:pPr>
              <w:keepNext w:val="0"/>
              <w:keepLines w:val="0"/>
              <w:pageBreakBefore w:val="0"/>
              <w:widowControl/>
              <w:kinsoku/>
              <w:wordWrap/>
              <w:overflowPunct/>
              <w:topLinePunct/>
              <w:autoSpaceDE/>
              <w:autoSpaceDN/>
              <w:bidi w:val="0"/>
              <w:adjustRightInd w:val="0"/>
              <w:snapToGrid w:val="0"/>
              <w:spacing w:before="80" w:line="360" w:lineRule="auto"/>
              <w:jc w:val="center"/>
              <w:textAlignment w:val="baseline"/>
              <w:outlineLvl w:val="0"/>
              <w:rPr>
                <w:rFonts w:hint="eastAsia" w:asciiTheme="minorEastAsia" w:hAnsiTheme="minorEastAsia" w:eastAsiaTheme="minorEastAsia" w:cstheme="minorEastAsia"/>
                <w:b/>
                <w:bCs/>
                <w:spacing w:val="-1"/>
                <w:sz w:val="21"/>
                <w:szCs w:val="21"/>
                <w:vertAlign w:val="baseline"/>
                <w:lang w:val="en-US" w:eastAsia="zh-CN"/>
              </w:rPr>
            </w:pPr>
            <w:r>
              <w:rPr>
                <w:rFonts w:hint="eastAsia" w:asciiTheme="minorEastAsia" w:hAnsiTheme="minorEastAsia" w:eastAsiaTheme="minorEastAsia" w:cstheme="minorEastAsia"/>
                <w:b/>
                <w:bCs/>
                <w:spacing w:val="-1"/>
                <w:sz w:val="21"/>
                <w:szCs w:val="21"/>
                <w:vertAlign w:val="baseline"/>
                <w:lang w:val="en-US" w:eastAsia="zh-CN"/>
              </w:rPr>
              <w:t>优秀毕业生</w:t>
            </w:r>
          </w:p>
        </w:tc>
        <w:tc>
          <w:tcPr>
            <w:tcW w:w="4863" w:type="dxa"/>
            <w:vAlign w:val="center"/>
          </w:tcPr>
          <w:p w14:paraId="60D34E42">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1.成绩优秀，取得优秀学术成果，包括公开发表学术论文、主持厅级以上科研项目、授权发明专利、获得学校认定的与本学科相关的省级以上学科竞赛奖项等；</w:t>
            </w:r>
          </w:p>
          <w:p w14:paraId="2C7493A6">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2.全日制研究生校级优秀毕业生须获得校级及以上研究生党员标兵、优秀共产党员、优秀</w:t>
            </w:r>
            <w:bookmarkStart w:id="0" w:name="_GoBack"/>
            <w:bookmarkEnd w:id="0"/>
            <w:r>
              <w:rPr>
                <w:rFonts w:hint="eastAsia" w:asciiTheme="minorEastAsia" w:hAnsiTheme="minorEastAsia" w:eastAsiaTheme="minorEastAsia" w:cstheme="minorEastAsia"/>
                <w:b w:val="0"/>
                <w:bCs w:val="0"/>
                <w:spacing w:val="-1"/>
                <w:sz w:val="21"/>
                <w:szCs w:val="21"/>
                <w:highlight w:val="none"/>
                <w:vertAlign w:val="baseline"/>
              </w:rPr>
              <w:t>党务工作者、优秀研究生、优秀研究生干部、优秀团干部、优秀团员或学业奖学金一等奖等荣誉奖项一项及以上，省级优秀毕业研究生须获得以上荣誉奖项两项（次）及以上；</w:t>
            </w:r>
          </w:p>
          <w:p w14:paraId="2006AB01">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lang w:val="en-US" w:eastAsia="zh-CN"/>
              </w:rPr>
              <w:t>3</w:t>
            </w:r>
            <w:r>
              <w:rPr>
                <w:rFonts w:hint="eastAsia" w:asciiTheme="minorEastAsia" w:hAnsiTheme="minorEastAsia" w:eastAsiaTheme="minorEastAsia" w:cstheme="minorEastAsia"/>
                <w:b w:val="0"/>
                <w:bCs w:val="0"/>
                <w:spacing w:val="-1"/>
                <w:sz w:val="21"/>
                <w:szCs w:val="21"/>
                <w:highlight w:val="none"/>
                <w:vertAlign w:val="baseline"/>
              </w:rPr>
              <w:t>.在规定学制内通过毕业论文答辩并获得学位；</w:t>
            </w:r>
          </w:p>
          <w:p w14:paraId="3BEA855B">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lang w:val="en-US" w:eastAsia="zh-CN"/>
              </w:rPr>
              <w:t>4</w:t>
            </w:r>
            <w:r>
              <w:rPr>
                <w:rFonts w:hint="eastAsia" w:asciiTheme="minorEastAsia" w:hAnsiTheme="minorEastAsia" w:eastAsiaTheme="minorEastAsia" w:cstheme="minorEastAsia"/>
                <w:b w:val="0"/>
                <w:bCs w:val="0"/>
                <w:spacing w:val="-1"/>
                <w:sz w:val="21"/>
                <w:szCs w:val="21"/>
                <w:highlight w:val="none"/>
                <w:vertAlign w:val="baseline"/>
              </w:rPr>
              <w:t>.某方面表现特别突出的，校级优秀毕业研究生评选条件可适当放宽。</w:t>
            </w:r>
          </w:p>
          <w:p w14:paraId="1136820D">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lang w:val="en-US" w:eastAsia="zh-CN"/>
              </w:rPr>
              <w:t>5</w:t>
            </w:r>
            <w:r>
              <w:rPr>
                <w:rFonts w:hint="eastAsia" w:asciiTheme="minorEastAsia" w:hAnsiTheme="minorEastAsia" w:eastAsiaTheme="minorEastAsia" w:cstheme="minorEastAsia"/>
                <w:b w:val="0"/>
                <w:bCs w:val="0"/>
                <w:spacing w:val="-1"/>
                <w:sz w:val="21"/>
                <w:szCs w:val="21"/>
                <w:highlight w:val="none"/>
                <w:vertAlign w:val="baseline"/>
              </w:rPr>
              <w:t>.根据学校《推进中国国际大学生创新大赛、“挑战杯”大学生课外学术科技作品竞赛、“挑战杯”大学生创业计划竞赛工作实施办法》等获得指定奖项、达到指定要求的项目负责人，大学生职业规划大赛获省级一等奖及以上奖项的学生，因工作需要通过学校组织选派服务一学期及以上的学生，经审定后可直接入选校级优秀毕业生，名额单列。</w:t>
            </w:r>
          </w:p>
        </w:tc>
        <w:tc>
          <w:tcPr>
            <w:tcW w:w="2131" w:type="dxa"/>
            <w:vAlign w:val="center"/>
          </w:tcPr>
          <w:p w14:paraId="37368D24">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1.符合“基本条件”要求；</w:t>
            </w:r>
          </w:p>
          <w:p w14:paraId="55BB5D7F">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2.在校期间综合素质评价“良好”及以上；</w:t>
            </w:r>
          </w:p>
          <w:p w14:paraId="27975435">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3.按综合素质评价中的“科研与创新创业”分排序（详见学院研究生综测细则，同分情况下看获奖项目的最高级别）。</w:t>
            </w:r>
          </w:p>
        </w:tc>
        <w:tc>
          <w:tcPr>
            <w:tcW w:w="2909" w:type="dxa"/>
            <w:vAlign w:val="center"/>
          </w:tcPr>
          <w:p w14:paraId="390ECA4C">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1.校级优秀毕业研究生评选比例不超过应届毕业研究生数的20%，评选名额将结合学科类别和学位类型的人数进行分配。</w:t>
            </w:r>
          </w:p>
          <w:p w14:paraId="79FADF7E">
            <w:pPr>
              <w:keepNext w:val="0"/>
              <w:keepLines w:val="0"/>
              <w:pageBreakBefore w:val="0"/>
              <w:widowControl/>
              <w:kinsoku/>
              <w:wordWrap/>
              <w:overflowPunct/>
              <w:topLinePunct/>
              <w:autoSpaceDE/>
              <w:autoSpaceDN/>
              <w:bidi w:val="0"/>
              <w:adjustRightInd w:val="0"/>
              <w:snapToGrid w:val="0"/>
              <w:spacing w:before="80" w:line="360" w:lineRule="auto"/>
              <w:jc w:val="left"/>
              <w:textAlignment w:val="baseline"/>
              <w:outlineLvl w:val="0"/>
              <w:rPr>
                <w:rFonts w:hint="eastAsia" w:asciiTheme="minorEastAsia" w:hAnsiTheme="minorEastAsia" w:eastAsiaTheme="minorEastAsia" w:cstheme="minorEastAsia"/>
                <w:b w:val="0"/>
                <w:bCs w:val="0"/>
                <w:spacing w:val="-1"/>
                <w:sz w:val="21"/>
                <w:szCs w:val="21"/>
                <w:highlight w:val="none"/>
                <w:vertAlign w:val="baseline"/>
              </w:rPr>
            </w:pPr>
            <w:r>
              <w:rPr>
                <w:rFonts w:hint="eastAsia" w:asciiTheme="minorEastAsia" w:hAnsiTheme="minorEastAsia" w:eastAsiaTheme="minorEastAsia" w:cstheme="minorEastAsia"/>
                <w:b w:val="0"/>
                <w:bCs w:val="0"/>
                <w:spacing w:val="-1"/>
                <w:sz w:val="21"/>
                <w:szCs w:val="21"/>
                <w:highlight w:val="none"/>
                <w:vertAlign w:val="baseline"/>
              </w:rPr>
              <w:t>2.省级优秀毕业研究生在校级优秀毕业研究生人选中评选，评选比例根据省教育厅相关文件确定；评选名额将结合学科类别</w:t>
            </w:r>
            <w:r>
              <w:rPr>
                <w:rFonts w:hint="eastAsia" w:asciiTheme="minorEastAsia" w:hAnsiTheme="minorEastAsia" w:eastAsiaTheme="minorEastAsia" w:cstheme="minorEastAsia"/>
                <w:b w:val="0"/>
                <w:bCs w:val="0"/>
                <w:spacing w:val="-1"/>
                <w:sz w:val="21"/>
                <w:szCs w:val="21"/>
                <w:highlight w:val="none"/>
                <w:vertAlign w:val="baseline"/>
                <w:lang w:val="en-US" w:eastAsia="zh-CN"/>
              </w:rPr>
              <w:t>和学位类型</w:t>
            </w:r>
            <w:r>
              <w:rPr>
                <w:rFonts w:hint="eastAsia" w:asciiTheme="minorEastAsia" w:hAnsiTheme="minorEastAsia" w:eastAsiaTheme="minorEastAsia" w:cstheme="minorEastAsia"/>
                <w:b w:val="0"/>
                <w:bCs w:val="0"/>
                <w:spacing w:val="-1"/>
                <w:sz w:val="21"/>
                <w:szCs w:val="21"/>
                <w:highlight w:val="none"/>
                <w:vertAlign w:val="baseline"/>
              </w:rPr>
              <w:t>的人数进行分配。</w:t>
            </w:r>
          </w:p>
        </w:tc>
      </w:tr>
    </w:tbl>
    <w:p w14:paraId="5030A146">
      <w:pPr>
        <w:keepNext w:val="0"/>
        <w:keepLines w:val="0"/>
        <w:pageBreakBefore w:val="0"/>
        <w:widowControl/>
        <w:kinsoku w:val="0"/>
        <w:wordWrap/>
        <w:overflowPunct/>
        <w:topLinePunct w:val="0"/>
        <w:autoSpaceDE w:val="0"/>
        <w:autoSpaceDN w:val="0"/>
        <w:bidi w:val="0"/>
        <w:adjustRightInd w:val="0"/>
        <w:snapToGrid w:val="0"/>
        <w:spacing w:before="80" w:line="560" w:lineRule="exact"/>
        <w:jc w:val="both"/>
        <w:textAlignment w:val="baseline"/>
        <w:outlineLvl w:val="0"/>
        <w:rPr>
          <w:rFonts w:hint="eastAsia" w:asciiTheme="minorEastAsia" w:hAnsiTheme="minorEastAsia" w:eastAsiaTheme="minorEastAsia" w:cstheme="minorEastAsia"/>
          <w:b w:val="0"/>
          <w:bCs w:val="0"/>
          <w:spacing w:val="-1"/>
          <w:sz w:val="24"/>
          <w:szCs w:val="24"/>
        </w:rPr>
      </w:pPr>
      <w:r>
        <w:rPr>
          <w:rFonts w:hint="eastAsia" w:asciiTheme="minorEastAsia" w:hAnsiTheme="minorEastAsia" w:eastAsiaTheme="minorEastAsia" w:cstheme="minorEastAsia"/>
          <w:b w:val="0"/>
          <w:bCs w:val="0"/>
          <w:spacing w:val="-1"/>
          <w:sz w:val="24"/>
          <w:szCs w:val="24"/>
        </w:rPr>
        <w:t>三、本细则制订后，将在2025年开始实行。本细则最终解释权归杭师大美术学院研究生评奖评优工作领导小组所有。</w:t>
      </w:r>
    </w:p>
    <w:p w14:paraId="53AA3A79">
      <w:pPr>
        <w:keepNext w:val="0"/>
        <w:keepLines w:val="0"/>
        <w:pageBreakBefore w:val="0"/>
        <w:widowControl/>
        <w:kinsoku w:val="0"/>
        <w:wordWrap/>
        <w:overflowPunct/>
        <w:topLinePunct w:val="0"/>
        <w:autoSpaceDE w:val="0"/>
        <w:autoSpaceDN w:val="0"/>
        <w:bidi w:val="0"/>
        <w:adjustRightInd w:val="0"/>
        <w:snapToGrid w:val="0"/>
        <w:spacing w:before="80" w:line="560" w:lineRule="exact"/>
        <w:jc w:val="right"/>
        <w:textAlignment w:val="baseline"/>
        <w:outlineLvl w:val="0"/>
        <w:rPr>
          <w:rFonts w:hint="eastAsia" w:asciiTheme="minorEastAsia" w:hAnsiTheme="minorEastAsia" w:eastAsiaTheme="minorEastAsia" w:cstheme="minorEastAsia"/>
          <w:b w:val="0"/>
          <w:bCs w:val="0"/>
          <w:spacing w:val="-1"/>
          <w:sz w:val="24"/>
          <w:szCs w:val="24"/>
        </w:rPr>
      </w:pPr>
    </w:p>
    <w:p w14:paraId="3947693D">
      <w:pPr>
        <w:keepNext w:val="0"/>
        <w:keepLines w:val="0"/>
        <w:pageBreakBefore w:val="0"/>
        <w:widowControl/>
        <w:kinsoku w:val="0"/>
        <w:wordWrap/>
        <w:overflowPunct/>
        <w:topLinePunct w:val="0"/>
        <w:autoSpaceDE w:val="0"/>
        <w:autoSpaceDN w:val="0"/>
        <w:bidi w:val="0"/>
        <w:adjustRightInd w:val="0"/>
        <w:snapToGrid w:val="0"/>
        <w:spacing w:before="80" w:line="560" w:lineRule="exact"/>
        <w:jc w:val="right"/>
        <w:textAlignment w:val="baseline"/>
        <w:outlineLvl w:val="0"/>
        <w:rPr>
          <w:rFonts w:hint="eastAsia" w:asciiTheme="minorEastAsia" w:hAnsiTheme="minorEastAsia" w:eastAsiaTheme="minorEastAsia" w:cstheme="minorEastAsia"/>
          <w:b w:val="0"/>
          <w:bCs w:val="0"/>
          <w:spacing w:val="-1"/>
          <w:sz w:val="24"/>
          <w:szCs w:val="24"/>
        </w:rPr>
      </w:pPr>
    </w:p>
    <w:p w14:paraId="5F835EDE">
      <w:pPr>
        <w:keepNext w:val="0"/>
        <w:keepLines w:val="0"/>
        <w:pageBreakBefore w:val="0"/>
        <w:widowControl/>
        <w:kinsoku w:val="0"/>
        <w:wordWrap/>
        <w:overflowPunct/>
        <w:topLinePunct w:val="0"/>
        <w:autoSpaceDE w:val="0"/>
        <w:autoSpaceDN w:val="0"/>
        <w:bidi w:val="0"/>
        <w:adjustRightInd w:val="0"/>
        <w:snapToGrid w:val="0"/>
        <w:spacing w:before="80" w:line="560" w:lineRule="exact"/>
        <w:jc w:val="right"/>
        <w:textAlignment w:val="baseline"/>
        <w:outlineLvl w:val="0"/>
        <w:rPr>
          <w:rFonts w:hint="eastAsia" w:asciiTheme="minorEastAsia" w:hAnsiTheme="minorEastAsia" w:eastAsiaTheme="minorEastAsia" w:cstheme="minorEastAsia"/>
          <w:b w:val="0"/>
          <w:bCs w:val="0"/>
          <w:spacing w:val="-1"/>
          <w:sz w:val="24"/>
          <w:szCs w:val="24"/>
        </w:rPr>
      </w:pPr>
      <w:r>
        <w:rPr>
          <w:rFonts w:hint="eastAsia" w:asciiTheme="minorEastAsia" w:hAnsiTheme="minorEastAsia" w:eastAsiaTheme="minorEastAsia" w:cstheme="minorEastAsia"/>
          <w:b w:val="0"/>
          <w:bCs w:val="0"/>
          <w:spacing w:val="-1"/>
          <w:sz w:val="24"/>
          <w:szCs w:val="24"/>
          <w:lang w:val="en-US" w:eastAsia="zh-CN"/>
        </w:rPr>
        <w:t>杭州师范大学</w:t>
      </w:r>
      <w:r>
        <w:rPr>
          <w:rFonts w:hint="eastAsia" w:asciiTheme="minorEastAsia" w:hAnsiTheme="minorEastAsia" w:eastAsiaTheme="minorEastAsia" w:cstheme="minorEastAsia"/>
          <w:b w:val="0"/>
          <w:bCs w:val="0"/>
          <w:spacing w:val="-1"/>
          <w:sz w:val="24"/>
          <w:szCs w:val="24"/>
        </w:rPr>
        <w:t>美术学院研究生评奖评优工作领导小组</w:t>
      </w:r>
    </w:p>
    <w:p w14:paraId="3C1CCB5F">
      <w:pPr>
        <w:keepNext w:val="0"/>
        <w:keepLines w:val="0"/>
        <w:pageBreakBefore w:val="0"/>
        <w:widowControl/>
        <w:kinsoku w:val="0"/>
        <w:wordWrap/>
        <w:overflowPunct/>
        <w:topLinePunct w:val="0"/>
        <w:autoSpaceDE w:val="0"/>
        <w:autoSpaceDN w:val="0"/>
        <w:bidi w:val="0"/>
        <w:adjustRightInd w:val="0"/>
        <w:snapToGrid w:val="0"/>
        <w:spacing w:before="80" w:line="560" w:lineRule="exact"/>
        <w:jc w:val="right"/>
        <w:textAlignment w:val="baseline"/>
        <w:outlineLvl w:val="0"/>
        <w:rPr>
          <w:rFonts w:hint="eastAsia" w:asciiTheme="minorEastAsia" w:hAnsiTheme="minorEastAsia" w:eastAsiaTheme="minorEastAsia" w:cstheme="minorEastAsia"/>
          <w:b w:val="0"/>
          <w:bCs w:val="0"/>
          <w:spacing w:val="-1"/>
          <w:sz w:val="24"/>
          <w:szCs w:val="24"/>
        </w:rPr>
      </w:pPr>
      <w:r>
        <w:rPr>
          <w:rFonts w:hint="eastAsia" w:asciiTheme="minorEastAsia" w:hAnsiTheme="minorEastAsia" w:eastAsiaTheme="minorEastAsia" w:cstheme="minorEastAsia"/>
          <w:b w:val="0"/>
          <w:bCs w:val="0"/>
          <w:spacing w:val="-1"/>
          <w:sz w:val="24"/>
          <w:szCs w:val="24"/>
        </w:rPr>
        <w:t>二〇二五年九月</w:t>
      </w:r>
    </w:p>
    <w:p w14:paraId="0D823BC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EC2E4"/>
    <w:multiLevelType w:val="singleLevel"/>
    <w:tmpl w:val="8D0EC2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06936"/>
    <w:rsid w:val="14DA610B"/>
    <w:rsid w:val="18E07167"/>
    <w:rsid w:val="22C06936"/>
    <w:rsid w:val="3E544262"/>
    <w:rsid w:val="7358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2142</Words>
  <Characters>2200</Characters>
  <Lines>0</Lines>
  <Paragraphs>0</Paragraphs>
  <TotalTime>9</TotalTime>
  <ScaleCrop>false</ScaleCrop>
  <LinksUpToDate>false</LinksUpToDate>
  <CharactersWithSpaces>2200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2025-09-11T08:33:00Z</dcterms:created>
  <dc:creator>XF</dc:creator>
  <cp:lastModifiedBy>xf</cp:lastModifiedBy>
  <dcterms:modified xsi:type="dcterms:W3CDTF">2025-09-16T12:25:44Z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6A3A5C83F1D04383AD02217C7824CEC1_11</vt:lpwstr>
  </property>
  <property fmtid="{D5CDD505-2E9C-101B-9397-08002B2CF9AE}" pid="4" name="KSOTemplateDocerSaveRecord">
    <vt:lpwstr>eyJoZGlkIjoiYWVjY2IzNGU2ZDgxN2Y0NmIyODBmNDczNzczYmNlMzQiLCJ1c2VySWQiOiI0MzM0NjI4NjAifQ==</vt:lpwstr>
  </property>
</Properties>
</file>