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adjustRightInd w:val="0"/>
        <w:snapToGrid w:val="0"/>
        <w:ind w:left="-420" w:leftChars="-200" w:right="-512" w:rightChars="-244" w:firstLine="342" w:firstLineChars="95"/>
        <w:jc w:val="center"/>
        <w:rPr>
          <w:rFonts w:ascii="方正小标宋简体" w:hAnsi="方正小标宋简体" w:eastAsia="方正小标宋简体" w:cs="方正小标宋简体"/>
          <w:color w:val="auto"/>
          <w:sz w:val="36"/>
          <w:szCs w:val="36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</w:rPr>
        <w:t>杭州师范大学担任辅导员工作推免生综合</w:t>
      </w:r>
      <w:r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  <w:lang w:val="en-US" w:eastAsia="zh-CN"/>
        </w:rPr>
        <w:t>成绩</w:t>
      </w:r>
      <w:r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</w:rPr>
        <w:t>计分表</w:t>
      </w:r>
    </w:p>
    <w:p>
      <w:pPr>
        <w:widowControl/>
        <w:jc w:val="left"/>
        <w:rPr>
          <w:rFonts w:ascii="仿宋" w:hAnsi="仿宋" w:eastAsia="仿宋" w:cs="仿宋"/>
          <w:color w:val="auto"/>
          <w:kern w:val="0"/>
          <w:sz w:val="24"/>
          <w:szCs w:val="24"/>
        </w:rPr>
      </w:pPr>
      <w:r>
        <w:rPr>
          <w:rFonts w:hint="eastAsia" w:ascii="仿宋" w:hAnsi="仿宋" w:eastAsia="仿宋" w:cs="仿宋"/>
          <w:color w:val="auto"/>
          <w:kern w:val="0"/>
          <w:sz w:val="24"/>
          <w:szCs w:val="24"/>
        </w:rPr>
        <w:t xml:space="preserve">姓名：        </w:t>
      </w:r>
      <w:r>
        <w:rPr>
          <w:rFonts w:hint="eastAsia" w:ascii="仿宋" w:hAnsi="仿宋" w:eastAsia="仿宋" w:cs="仿宋"/>
          <w:color w:val="auto"/>
          <w:kern w:val="0"/>
          <w:sz w:val="24"/>
          <w:szCs w:val="24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auto"/>
          <w:kern w:val="0"/>
          <w:sz w:val="24"/>
          <w:szCs w:val="24"/>
        </w:rPr>
        <w:t xml:space="preserve">  </w:t>
      </w:r>
      <w:r>
        <w:rPr>
          <w:rFonts w:hint="eastAsia" w:ascii="仿宋" w:hAnsi="仿宋" w:eastAsia="仿宋" w:cs="仿宋"/>
          <w:color w:val="auto"/>
          <w:kern w:val="0"/>
          <w:sz w:val="24"/>
          <w:szCs w:val="24"/>
          <w:lang w:val="en-US" w:eastAsia="zh-CN"/>
        </w:rPr>
        <w:t xml:space="preserve">  </w:t>
      </w:r>
      <w:r>
        <w:rPr>
          <w:rFonts w:hint="eastAsia" w:ascii="仿宋" w:hAnsi="仿宋" w:eastAsia="仿宋" w:cs="仿宋"/>
          <w:color w:val="auto"/>
          <w:kern w:val="0"/>
          <w:sz w:val="24"/>
          <w:szCs w:val="24"/>
        </w:rPr>
        <w:t xml:space="preserve">学号：            </w:t>
      </w:r>
      <w:r>
        <w:rPr>
          <w:rFonts w:hint="eastAsia" w:ascii="仿宋" w:hAnsi="仿宋" w:eastAsia="仿宋" w:cs="仿宋"/>
          <w:color w:val="auto"/>
          <w:kern w:val="0"/>
          <w:sz w:val="24"/>
          <w:szCs w:val="24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color w:val="auto"/>
          <w:kern w:val="0"/>
          <w:sz w:val="24"/>
          <w:szCs w:val="24"/>
        </w:rPr>
        <w:t xml:space="preserve">   所在学院：</w:t>
      </w:r>
    </w:p>
    <w:tbl>
      <w:tblPr>
        <w:tblStyle w:val="5"/>
        <w:tblW w:w="89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0"/>
        <w:gridCol w:w="5234"/>
        <w:gridCol w:w="1119"/>
        <w:gridCol w:w="943"/>
        <w:gridCol w:w="84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76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仿宋" w:hAnsi="仿宋" w:eastAsia="仿宋" w:cs="仿宋"/>
                <w:b/>
                <w:bCs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</w:rPr>
              <w:t>项目</w:t>
            </w:r>
          </w:p>
        </w:tc>
        <w:tc>
          <w:tcPr>
            <w:tcW w:w="52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仿宋" w:hAnsi="仿宋" w:eastAsia="仿宋" w:cs="仿宋"/>
                <w:b/>
                <w:bCs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</w:rPr>
              <w:t>得分内容</w:t>
            </w:r>
          </w:p>
        </w:tc>
        <w:tc>
          <w:tcPr>
            <w:tcW w:w="1119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仿宋" w:hAnsi="仿宋" w:eastAsia="仿宋" w:cs="仿宋"/>
                <w:b/>
                <w:bCs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</w:rPr>
              <w:t>个人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仿宋" w:hAnsi="仿宋" w:eastAsia="仿宋" w:cs="仿宋"/>
                <w:b/>
                <w:bCs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</w:rPr>
              <w:t>自评分</w:t>
            </w:r>
          </w:p>
        </w:tc>
        <w:tc>
          <w:tcPr>
            <w:tcW w:w="943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仿宋" w:hAnsi="仿宋" w:eastAsia="仿宋" w:cs="仿宋"/>
                <w:b/>
                <w:bCs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</w:rPr>
              <w:t>学院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仿宋" w:hAnsi="仿宋" w:eastAsia="仿宋" w:cs="仿宋"/>
                <w:b/>
                <w:bCs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</w:rPr>
              <w:t>初审分</w:t>
            </w:r>
          </w:p>
        </w:tc>
        <w:tc>
          <w:tcPr>
            <w:tcW w:w="844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仿宋" w:hAnsi="仿宋" w:eastAsia="仿宋" w:cs="仿宋"/>
                <w:b/>
                <w:bCs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</w:rPr>
              <w:t>学校评分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0" w:type="dxa"/>
            <w:vMerge w:val="restart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  <w:t>学习成绩</w:t>
            </w:r>
          </w:p>
        </w:tc>
        <w:tc>
          <w:tcPr>
            <w:tcW w:w="5234" w:type="dxa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lang w:val="en-US" w:eastAsia="zh-CN"/>
              </w:rPr>
              <w:t>个人</w:t>
            </w: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</w:rPr>
              <w:t>平均学分绩点</w:t>
            </w:r>
          </w:p>
        </w:tc>
        <w:tc>
          <w:tcPr>
            <w:tcW w:w="1119" w:type="dxa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  <w:t>例：4.2</w:t>
            </w:r>
          </w:p>
        </w:tc>
        <w:tc>
          <w:tcPr>
            <w:tcW w:w="943" w:type="dxa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</w:p>
        </w:tc>
        <w:tc>
          <w:tcPr>
            <w:tcW w:w="844" w:type="dxa"/>
          </w:tcPr>
          <w:p>
            <w:pPr>
              <w:widowControl/>
              <w:spacing w:line="360" w:lineRule="exact"/>
              <w:jc w:val="left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0" w:type="dxa"/>
            <w:vMerge w:val="continue"/>
          </w:tcPr>
          <w:p>
            <w:pPr>
              <w:widowControl/>
              <w:spacing w:line="360" w:lineRule="exact"/>
              <w:jc w:val="left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</w:p>
        </w:tc>
        <w:tc>
          <w:tcPr>
            <w:tcW w:w="5234" w:type="dxa"/>
          </w:tcPr>
          <w:p>
            <w:pPr>
              <w:widowControl/>
              <w:spacing w:line="36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  <w:t>个人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-CN"/>
              </w:rPr>
              <w:t>平均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  <w:t>学分绩点/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  <w:sym w:font="Wingdings" w:char="00A8"/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  <w:t>年级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  <w:sym w:font="Wingdings" w:char="00A8"/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  <w:t>专业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  <w:sym w:font="Wingdings" w:char="00A8"/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  <w:t>班级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  <w:t>最高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-CN"/>
              </w:rPr>
              <w:t>个人平均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  <w:t>学分绩点×100</w:t>
            </w:r>
          </w:p>
          <w:p>
            <w:pPr>
              <w:widowControl/>
              <w:spacing w:line="360" w:lineRule="exact"/>
              <w:jc w:val="left"/>
              <w:rPr>
                <w:rFonts w:hint="eastAsia" w:ascii="仿宋" w:hAnsi="仿宋" w:eastAsia="仿宋" w:cs="仿宋"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-CN"/>
              </w:rPr>
              <w:t>（提醒：相同专业学生在申请同一类型的推免生时需使用相同的排名方式）</w:t>
            </w:r>
          </w:p>
        </w:tc>
        <w:tc>
          <w:tcPr>
            <w:tcW w:w="1119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  <w:t>例：91.3</w:t>
            </w:r>
          </w:p>
        </w:tc>
        <w:tc>
          <w:tcPr>
            <w:tcW w:w="943" w:type="dxa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</w:p>
        </w:tc>
        <w:tc>
          <w:tcPr>
            <w:tcW w:w="844" w:type="dxa"/>
          </w:tcPr>
          <w:p>
            <w:pPr>
              <w:widowControl/>
              <w:spacing w:line="360" w:lineRule="exact"/>
              <w:jc w:val="left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0" w:type="dxa"/>
            <w:vMerge w:val="restart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  <w:t>综合能力</w:t>
            </w:r>
          </w:p>
        </w:tc>
        <w:tc>
          <w:tcPr>
            <w:tcW w:w="5234" w:type="dxa"/>
          </w:tcPr>
          <w:p>
            <w:pPr>
              <w:widowControl/>
              <w:spacing w:line="360" w:lineRule="exact"/>
              <w:jc w:val="left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  <w:t>例：校级，202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lang w:val="en-US" w:eastAsia="zh-CN"/>
              </w:rPr>
              <w:t>2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  <w:t>年5月获 “马云青春领袖”校十佳大学生</w:t>
            </w:r>
          </w:p>
        </w:tc>
        <w:tc>
          <w:tcPr>
            <w:tcW w:w="1119" w:type="dxa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  <w:t>例：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lang w:val="en-US" w:eastAsia="zh-CN"/>
              </w:rPr>
              <w:t>1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  <w:t>5</w:t>
            </w:r>
          </w:p>
        </w:tc>
        <w:tc>
          <w:tcPr>
            <w:tcW w:w="943" w:type="dxa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</w:p>
        </w:tc>
        <w:tc>
          <w:tcPr>
            <w:tcW w:w="844" w:type="dxa"/>
          </w:tcPr>
          <w:p>
            <w:pPr>
              <w:widowControl/>
              <w:spacing w:line="360" w:lineRule="exact"/>
              <w:jc w:val="left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60" w:type="dxa"/>
            <w:vMerge w:val="continue"/>
          </w:tcPr>
          <w:p>
            <w:pPr>
              <w:widowControl/>
              <w:spacing w:line="360" w:lineRule="exact"/>
              <w:jc w:val="left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</w:p>
        </w:tc>
        <w:tc>
          <w:tcPr>
            <w:tcW w:w="5234" w:type="dxa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</w:p>
        </w:tc>
        <w:tc>
          <w:tcPr>
            <w:tcW w:w="1119" w:type="dxa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</w:p>
        </w:tc>
        <w:tc>
          <w:tcPr>
            <w:tcW w:w="943" w:type="dxa"/>
          </w:tcPr>
          <w:p>
            <w:pPr>
              <w:widowControl/>
              <w:spacing w:line="360" w:lineRule="exact"/>
              <w:jc w:val="left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</w:p>
        </w:tc>
        <w:tc>
          <w:tcPr>
            <w:tcW w:w="844" w:type="dxa"/>
          </w:tcPr>
          <w:p>
            <w:pPr>
              <w:widowControl/>
              <w:spacing w:line="360" w:lineRule="exact"/>
              <w:jc w:val="left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60" w:type="dxa"/>
            <w:vMerge w:val="continue"/>
          </w:tcPr>
          <w:p>
            <w:pPr>
              <w:widowControl/>
              <w:spacing w:line="360" w:lineRule="exact"/>
              <w:jc w:val="left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</w:p>
        </w:tc>
        <w:tc>
          <w:tcPr>
            <w:tcW w:w="5234" w:type="dxa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</w:p>
        </w:tc>
        <w:tc>
          <w:tcPr>
            <w:tcW w:w="1119" w:type="dxa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</w:p>
        </w:tc>
        <w:tc>
          <w:tcPr>
            <w:tcW w:w="943" w:type="dxa"/>
          </w:tcPr>
          <w:p>
            <w:pPr>
              <w:widowControl/>
              <w:spacing w:line="360" w:lineRule="exact"/>
              <w:jc w:val="left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</w:p>
        </w:tc>
        <w:tc>
          <w:tcPr>
            <w:tcW w:w="844" w:type="dxa"/>
          </w:tcPr>
          <w:p>
            <w:pPr>
              <w:widowControl/>
              <w:spacing w:line="360" w:lineRule="exact"/>
              <w:jc w:val="left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60" w:type="dxa"/>
            <w:vMerge w:val="continue"/>
          </w:tcPr>
          <w:p>
            <w:pPr>
              <w:widowControl/>
              <w:spacing w:line="360" w:lineRule="exact"/>
              <w:jc w:val="left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</w:p>
        </w:tc>
        <w:tc>
          <w:tcPr>
            <w:tcW w:w="5234" w:type="dxa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</w:p>
        </w:tc>
        <w:tc>
          <w:tcPr>
            <w:tcW w:w="1119" w:type="dxa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</w:p>
        </w:tc>
        <w:tc>
          <w:tcPr>
            <w:tcW w:w="943" w:type="dxa"/>
          </w:tcPr>
          <w:p>
            <w:pPr>
              <w:widowControl/>
              <w:spacing w:line="360" w:lineRule="exact"/>
              <w:jc w:val="left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</w:p>
        </w:tc>
        <w:tc>
          <w:tcPr>
            <w:tcW w:w="844" w:type="dxa"/>
          </w:tcPr>
          <w:p>
            <w:pPr>
              <w:widowControl/>
              <w:spacing w:line="360" w:lineRule="exact"/>
              <w:jc w:val="left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0" w:type="dxa"/>
            <w:vMerge w:val="continue"/>
          </w:tcPr>
          <w:p>
            <w:pPr>
              <w:widowControl/>
              <w:spacing w:line="360" w:lineRule="exact"/>
              <w:jc w:val="left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</w:p>
        </w:tc>
        <w:tc>
          <w:tcPr>
            <w:tcW w:w="5234" w:type="dxa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</w:p>
        </w:tc>
        <w:tc>
          <w:tcPr>
            <w:tcW w:w="1119" w:type="dxa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</w:p>
        </w:tc>
        <w:tc>
          <w:tcPr>
            <w:tcW w:w="943" w:type="dxa"/>
          </w:tcPr>
          <w:p>
            <w:pPr>
              <w:widowControl/>
              <w:spacing w:line="360" w:lineRule="exact"/>
              <w:jc w:val="left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</w:p>
        </w:tc>
        <w:tc>
          <w:tcPr>
            <w:tcW w:w="844" w:type="dxa"/>
          </w:tcPr>
          <w:p>
            <w:pPr>
              <w:widowControl/>
              <w:spacing w:line="360" w:lineRule="exact"/>
              <w:jc w:val="left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0" w:type="dxa"/>
            <w:vMerge w:val="continue"/>
          </w:tcPr>
          <w:p>
            <w:pPr>
              <w:widowControl/>
              <w:spacing w:line="360" w:lineRule="exact"/>
              <w:jc w:val="left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</w:p>
        </w:tc>
        <w:tc>
          <w:tcPr>
            <w:tcW w:w="5234" w:type="dxa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  <w:t>综合能力积分小计</w:t>
            </w:r>
          </w:p>
        </w:tc>
        <w:tc>
          <w:tcPr>
            <w:tcW w:w="1119" w:type="dxa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  <w:t>例：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lang w:val="en-US" w:eastAsia="zh-CN"/>
              </w:rPr>
              <w:t>11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  <w:t>5</w:t>
            </w:r>
          </w:p>
        </w:tc>
        <w:tc>
          <w:tcPr>
            <w:tcW w:w="943" w:type="dxa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</w:p>
        </w:tc>
        <w:tc>
          <w:tcPr>
            <w:tcW w:w="844" w:type="dxa"/>
          </w:tcPr>
          <w:p>
            <w:pPr>
              <w:widowControl/>
              <w:spacing w:line="360" w:lineRule="exact"/>
              <w:jc w:val="left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0" w:type="dxa"/>
            <w:vMerge w:val="continue"/>
          </w:tcPr>
          <w:p>
            <w:pPr>
              <w:widowControl/>
              <w:spacing w:line="360" w:lineRule="exact"/>
              <w:jc w:val="left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</w:p>
        </w:tc>
        <w:tc>
          <w:tcPr>
            <w:tcW w:w="5234" w:type="dxa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  <w:t>个人综合能力积分/申请者中最高个人综合能力积分×100</w:t>
            </w:r>
          </w:p>
        </w:tc>
        <w:tc>
          <w:tcPr>
            <w:tcW w:w="1119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  <w:t>/</w:t>
            </w:r>
          </w:p>
        </w:tc>
        <w:tc>
          <w:tcPr>
            <w:tcW w:w="943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  <w:t>/</w:t>
            </w:r>
          </w:p>
        </w:tc>
        <w:tc>
          <w:tcPr>
            <w:tcW w:w="844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760" w:type="dxa"/>
            <w:vMerge w:val="restart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  <w:t>创新能力</w:t>
            </w:r>
          </w:p>
        </w:tc>
        <w:tc>
          <w:tcPr>
            <w:tcW w:w="52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  <w:t>例：省级，202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  <w:t>年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-CN"/>
              </w:rPr>
              <w:t>7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  <w:t>月获</w:t>
            </w:r>
            <w:r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浙江省“互联网+”大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ascii="仿宋" w:hAnsi="仿宋" w:eastAsia="仿宋" w:cs="仿宋"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学生创新创业大赛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  <w:t>金奖（排名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-CN"/>
              </w:rPr>
              <w:t>1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  <w:t>/5）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-CN"/>
              </w:rPr>
              <w:t>现更名为“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  <w:t>浙江省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-CN"/>
              </w:rPr>
              <w:t>国际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  <w:t>大学生创新大赛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-CN"/>
              </w:rPr>
              <w:t>”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）</w:t>
            </w:r>
          </w:p>
        </w:tc>
        <w:tc>
          <w:tcPr>
            <w:tcW w:w="1119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  <w:t>例：1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lang w:val="en-US" w:eastAsia="zh-CN"/>
              </w:rPr>
              <w:t>8</w:t>
            </w:r>
          </w:p>
        </w:tc>
        <w:tc>
          <w:tcPr>
            <w:tcW w:w="943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</w:p>
        </w:tc>
        <w:tc>
          <w:tcPr>
            <w:tcW w:w="844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760" w:type="dxa"/>
            <w:vMerge w:val="continue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</w:p>
        </w:tc>
        <w:tc>
          <w:tcPr>
            <w:tcW w:w="5234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</w:p>
        </w:tc>
        <w:tc>
          <w:tcPr>
            <w:tcW w:w="1119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</w:p>
        </w:tc>
        <w:tc>
          <w:tcPr>
            <w:tcW w:w="943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</w:p>
        </w:tc>
        <w:tc>
          <w:tcPr>
            <w:tcW w:w="844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760" w:type="dxa"/>
            <w:vMerge w:val="continue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</w:p>
        </w:tc>
        <w:tc>
          <w:tcPr>
            <w:tcW w:w="5234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</w:p>
        </w:tc>
        <w:tc>
          <w:tcPr>
            <w:tcW w:w="1119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</w:p>
        </w:tc>
        <w:tc>
          <w:tcPr>
            <w:tcW w:w="943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</w:p>
        </w:tc>
        <w:tc>
          <w:tcPr>
            <w:tcW w:w="844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760" w:type="dxa"/>
            <w:vMerge w:val="continue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</w:p>
        </w:tc>
        <w:tc>
          <w:tcPr>
            <w:tcW w:w="5234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</w:p>
        </w:tc>
        <w:tc>
          <w:tcPr>
            <w:tcW w:w="1119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</w:p>
        </w:tc>
        <w:tc>
          <w:tcPr>
            <w:tcW w:w="943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</w:p>
        </w:tc>
        <w:tc>
          <w:tcPr>
            <w:tcW w:w="844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0" w:type="dxa"/>
            <w:vMerge w:val="continue"/>
          </w:tcPr>
          <w:p>
            <w:pPr>
              <w:widowControl/>
              <w:spacing w:line="360" w:lineRule="exact"/>
              <w:jc w:val="left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</w:p>
        </w:tc>
        <w:tc>
          <w:tcPr>
            <w:tcW w:w="5234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  <w:t>创新能力积分小计</w:t>
            </w:r>
          </w:p>
        </w:tc>
        <w:tc>
          <w:tcPr>
            <w:tcW w:w="1119" w:type="dxa"/>
            <w:vAlign w:val="top"/>
          </w:tcPr>
          <w:p>
            <w:pPr>
              <w:widowControl/>
              <w:spacing w:line="360" w:lineRule="exact"/>
              <w:jc w:val="center"/>
              <w:rPr>
                <w:rFonts w:hint="default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  <w:t>例：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lang w:val="en-US" w:eastAsia="zh-CN"/>
              </w:rPr>
              <w:t>90</w:t>
            </w:r>
          </w:p>
        </w:tc>
        <w:tc>
          <w:tcPr>
            <w:tcW w:w="943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</w:p>
        </w:tc>
        <w:tc>
          <w:tcPr>
            <w:tcW w:w="844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0" w:type="dxa"/>
            <w:vMerge w:val="continue"/>
          </w:tcPr>
          <w:p>
            <w:pPr>
              <w:widowControl/>
              <w:spacing w:line="360" w:lineRule="exact"/>
              <w:jc w:val="left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</w:p>
        </w:tc>
        <w:tc>
          <w:tcPr>
            <w:tcW w:w="5234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  <w:t>个人创新能力积分/申请者中最高个人创新能力积分×100</w:t>
            </w:r>
          </w:p>
        </w:tc>
        <w:tc>
          <w:tcPr>
            <w:tcW w:w="1119" w:type="dxa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仿宋"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>/</w:t>
            </w:r>
          </w:p>
        </w:tc>
        <w:tc>
          <w:tcPr>
            <w:tcW w:w="943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>/</w:t>
            </w:r>
          </w:p>
        </w:tc>
        <w:tc>
          <w:tcPr>
            <w:tcW w:w="844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</w:trPr>
        <w:tc>
          <w:tcPr>
            <w:tcW w:w="760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  <w:t>综合评价</w:t>
            </w:r>
          </w:p>
        </w:tc>
        <w:tc>
          <w:tcPr>
            <w:tcW w:w="5234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  <w:t>学习成绩×75%+综合能力×15%+创新能力×10%</w:t>
            </w:r>
          </w:p>
        </w:tc>
        <w:tc>
          <w:tcPr>
            <w:tcW w:w="1119" w:type="dxa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仿宋"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>/</w:t>
            </w:r>
          </w:p>
        </w:tc>
        <w:tc>
          <w:tcPr>
            <w:tcW w:w="943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>/</w:t>
            </w:r>
          </w:p>
        </w:tc>
        <w:tc>
          <w:tcPr>
            <w:tcW w:w="844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76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lang w:eastAsia="zh-CN"/>
              </w:rPr>
              <w:t>本人确认</w:t>
            </w:r>
          </w:p>
        </w:tc>
        <w:tc>
          <w:tcPr>
            <w:tcW w:w="52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lang w:eastAsia="zh-CN"/>
              </w:rPr>
              <w:t>本人签字确认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lang w:eastAsia="zh-CN"/>
              </w:rPr>
              <w:t>（学院初评分与学生个人自评分不一致的，需签字）</w:t>
            </w:r>
          </w:p>
        </w:tc>
        <w:tc>
          <w:tcPr>
            <w:tcW w:w="1119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>/</w:t>
            </w:r>
          </w:p>
        </w:tc>
        <w:tc>
          <w:tcPr>
            <w:tcW w:w="9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color w:val="7F7F7F" w:themeColor="background1" w:themeShade="80"/>
                <w:sz w:val="22"/>
                <w:szCs w:val="22"/>
                <w:lang w:eastAsia="zh-CN"/>
              </w:rPr>
            </w:pPr>
            <w:r>
              <w:rPr>
                <w:rFonts w:hint="eastAsia" w:ascii="仿宋" w:hAnsi="仿宋" w:eastAsia="仿宋" w:cs="仿宋"/>
                <w:color w:val="7F7F7F" w:themeColor="background1" w:themeShade="80"/>
                <w:sz w:val="22"/>
                <w:szCs w:val="22"/>
                <w:lang w:eastAsia="zh-CN"/>
              </w:rPr>
              <w:t>签字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7F7F7F" w:themeColor="background1" w:themeShade="80"/>
                <w:sz w:val="22"/>
                <w:szCs w:val="22"/>
                <w:lang w:eastAsia="zh-CN"/>
              </w:rPr>
              <w:t>确认</w:t>
            </w:r>
          </w:p>
        </w:tc>
        <w:tc>
          <w:tcPr>
            <w:tcW w:w="84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>/</w:t>
            </w:r>
          </w:p>
        </w:tc>
      </w:tr>
    </w:tbl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jc w:val="left"/>
        <w:textAlignment w:val="auto"/>
        <w:rPr>
          <w:rFonts w:hint="eastAsia" w:ascii="仿宋" w:hAnsi="仿宋" w:eastAsia="仿宋" w:cs="仿宋"/>
          <w:color w:val="auto"/>
          <w:kern w:val="0"/>
          <w:sz w:val="24"/>
          <w:lang w:eastAsia="zh-CN"/>
        </w:rPr>
      </w:pPr>
      <w:r>
        <w:rPr>
          <w:rFonts w:hint="eastAsia" w:ascii="仿宋" w:hAnsi="仿宋" w:eastAsia="仿宋" w:cs="仿宋"/>
          <w:b/>
          <w:bCs/>
          <w:color w:val="auto"/>
          <w:kern w:val="0"/>
          <w:sz w:val="24"/>
        </w:rPr>
        <w:t>注：</w:t>
      </w:r>
      <w:r>
        <w:rPr>
          <w:rFonts w:hint="eastAsia" w:ascii="仿宋" w:hAnsi="仿宋" w:eastAsia="仿宋" w:cs="仿宋"/>
          <w:color w:val="auto"/>
          <w:kern w:val="0"/>
          <w:sz w:val="24"/>
          <w:lang w:val="en-US" w:eastAsia="zh-CN"/>
        </w:rPr>
        <w:t>表格中画“/”的，不用填写。加分项</w:t>
      </w:r>
      <w:r>
        <w:rPr>
          <w:rFonts w:hint="eastAsia" w:ascii="仿宋" w:hAnsi="仿宋" w:eastAsia="仿宋" w:cs="仿宋"/>
          <w:color w:val="auto"/>
          <w:kern w:val="0"/>
          <w:sz w:val="24"/>
        </w:rPr>
        <w:t>可根据内容自行添加行数，</w:t>
      </w:r>
      <w:r>
        <w:rPr>
          <w:rFonts w:hint="eastAsia" w:ascii="仿宋" w:hAnsi="仿宋" w:eastAsia="仿宋" w:cs="仿宋"/>
          <w:color w:val="auto"/>
          <w:kern w:val="0"/>
          <w:sz w:val="24"/>
          <w:lang w:val="en-US" w:eastAsia="zh-CN"/>
        </w:rPr>
        <w:t>所有加分项目均需提供</w:t>
      </w:r>
      <w:r>
        <w:rPr>
          <w:rFonts w:hint="eastAsia" w:ascii="仿宋" w:hAnsi="仿宋" w:eastAsia="仿宋" w:cs="仿宋"/>
          <w:color w:val="auto"/>
          <w:kern w:val="0"/>
          <w:sz w:val="24"/>
        </w:rPr>
        <w:t>佐证材料</w:t>
      </w:r>
      <w:r>
        <w:rPr>
          <w:rFonts w:hint="eastAsia" w:ascii="仿宋" w:hAnsi="仿宋" w:eastAsia="仿宋" w:cs="仿宋"/>
          <w:color w:val="auto"/>
          <w:kern w:val="0"/>
          <w:sz w:val="24"/>
          <w:lang w:eastAsia="zh-CN"/>
        </w:rPr>
        <w:t>（</w:t>
      </w:r>
      <w:r>
        <w:rPr>
          <w:rFonts w:hint="eastAsia" w:ascii="仿宋" w:hAnsi="仿宋" w:eastAsia="仿宋" w:cs="仿宋"/>
          <w:color w:val="auto"/>
          <w:kern w:val="0"/>
          <w:sz w:val="24"/>
          <w:lang w:val="en-US" w:eastAsia="zh-CN"/>
        </w:rPr>
        <w:t>复印件1份，同时提供电子扫描件）</w:t>
      </w:r>
      <w:r>
        <w:rPr>
          <w:rFonts w:hint="eastAsia" w:ascii="仿宋" w:hAnsi="仿宋" w:eastAsia="仿宋" w:cs="仿宋"/>
          <w:color w:val="auto"/>
          <w:kern w:val="0"/>
          <w:sz w:val="24"/>
          <w:lang w:eastAsia="zh-CN"/>
        </w:rPr>
        <w:t>，</w:t>
      </w:r>
      <w:r>
        <w:rPr>
          <w:rFonts w:hint="eastAsia" w:ascii="仿宋" w:hAnsi="仿宋" w:eastAsia="仿宋" w:cs="仿宋"/>
          <w:color w:val="auto"/>
          <w:kern w:val="0"/>
          <w:sz w:val="24"/>
          <w:lang w:val="en-US" w:eastAsia="zh-CN"/>
        </w:rPr>
        <w:t>无佐证材料或佐证材料不符的不得分（佐证材料请根据以上顺序逐项整理）。佐证材料和</w:t>
      </w:r>
      <w:r>
        <w:rPr>
          <w:rFonts w:hint="eastAsia" w:ascii="仿宋" w:hAnsi="仿宋" w:eastAsia="仿宋" w:cs="仿宋"/>
          <w:color w:val="auto"/>
          <w:kern w:val="0"/>
          <w:sz w:val="24"/>
        </w:rPr>
        <w:t>成绩单</w:t>
      </w:r>
      <w:r>
        <w:rPr>
          <w:rFonts w:hint="eastAsia" w:ascii="仿宋" w:hAnsi="仿宋" w:eastAsia="仿宋" w:cs="仿宋"/>
          <w:color w:val="auto"/>
          <w:kern w:val="0"/>
          <w:sz w:val="24"/>
          <w:lang w:val="en-US" w:eastAsia="zh-CN"/>
        </w:rPr>
        <w:t>请</w:t>
      </w:r>
      <w:r>
        <w:rPr>
          <w:rFonts w:hint="eastAsia" w:ascii="仿宋" w:hAnsi="仿宋" w:eastAsia="仿宋" w:cs="仿宋"/>
          <w:color w:val="auto"/>
          <w:kern w:val="0"/>
          <w:sz w:val="24"/>
        </w:rPr>
        <w:t>另附。</w:t>
      </w:r>
      <w:r>
        <w:rPr>
          <w:rFonts w:hint="eastAsia" w:ascii="仿宋" w:hAnsi="仿宋" w:eastAsia="仿宋" w:cs="仿宋"/>
          <w:color w:val="auto"/>
          <w:kern w:val="0"/>
          <w:sz w:val="24"/>
          <w:lang w:eastAsia="zh-CN"/>
        </w:rPr>
        <w:t>学院初评分与学生个人自评分不一致的，需学生本人签字确认。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jc w:val="left"/>
        <w:textAlignment w:val="auto"/>
        <w:rPr>
          <w:rFonts w:hint="eastAsia" w:ascii="仿宋" w:hAnsi="仿宋" w:eastAsia="仿宋" w:cs="仿宋"/>
          <w:color w:val="auto"/>
          <w:kern w:val="0"/>
          <w:sz w:val="24"/>
          <w:lang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firstLine="2640" w:firstLineChars="1100"/>
        <w:textAlignment w:val="auto"/>
        <w:rPr>
          <w:rFonts w:ascii="仿宋" w:hAnsi="仿宋" w:eastAsia="仿宋" w:cs="仿宋"/>
          <w:color w:val="auto"/>
          <w:kern w:val="0"/>
          <w:sz w:val="24"/>
        </w:rPr>
      </w:pPr>
      <w:r>
        <w:rPr>
          <w:rFonts w:hint="eastAsia" w:ascii="仿宋" w:hAnsi="仿宋" w:eastAsia="仿宋" w:cs="仿宋"/>
          <w:color w:val="auto"/>
          <w:kern w:val="0"/>
          <w:sz w:val="24"/>
        </w:rPr>
        <w:t xml:space="preserve">申请人签名：            学院初审人签名：  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jc w:val="center"/>
        <w:textAlignment w:val="auto"/>
        <w:rPr>
          <w:rFonts w:ascii="仿宋" w:hAnsi="仿宋" w:eastAsia="仿宋" w:cs="仿宋"/>
          <w:color w:val="auto"/>
          <w:kern w:val="0"/>
          <w:sz w:val="24"/>
        </w:rPr>
      </w:pPr>
      <w:r>
        <w:rPr>
          <w:rFonts w:hint="eastAsia" w:ascii="仿宋" w:hAnsi="仿宋" w:eastAsia="仿宋" w:cs="仿宋"/>
          <w:color w:val="auto"/>
          <w:kern w:val="0"/>
          <w:sz w:val="24"/>
        </w:rPr>
        <w:t xml:space="preserve">                                             学院盖章：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jc w:val="right"/>
        <w:textAlignment w:val="auto"/>
      </w:pPr>
      <w:r>
        <w:rPr>
          <w:rFonts w:hint="eastAsia" w:ascii="仿宋" w:hAnsi="仿宋" w:eastAsia="仿宋" w:cs="仿宋"/>
          <w:color w:val="auto"/>
          <w:kern w:val="0"/>
          <w:sz w:val="24"/>
        </w:rPr>
        <w:t xml:space="preserve">  年   月   日</w:t>
      </w:r>
    </w:p>
    <w:sectPr>
      <w:footerReference r:id="rId3" w:type="default"/>
      <w:pgSz w:w="11906" w:h="16838"/>
      <w:pgMar w:top="1383" w:right="1803" w:bottom="873" w:left="1803" w:header="851" w:footer="992" w:gutter="0"/>
      <w:cols w:space="0" w:num="1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FBBBEF0E-B820-452E-8BC6-E033CC8D39F4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00000001" w:usb1="080E0000" w:usb2="00000000" w:usb3="00000000" w:csb0="00040000" w:csb1="00000000"/>
    <w:embedRegular r:id="rId2" w:fontKey="{66A6B1B6-313C-4321-8ACD-889F177FBF8D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E8963630-85B3-4B53-B5D5-66619C25D5F6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liYTBiNTUxNzM5MGM5MzdmYjBhNWJjODkxMjQ1MGIifQ=="/>
  </w:docVars>
  <w:rsids>
    <w:rsidRoot w:val="00000000"/>
    <w:rsid w:val="06577EF3"/>
    <w:rsid w:val="079114E4"/>
    <w:rsid w:val="169F744C"/>
    <w:rsid w:val="1AFA16BC"/>
    <w:rsid w:val="1EA71413"/>
    <w:rsid w:val="21446D87"/>
    <w:rsid w:val="26A51380"/>
    <w:rsid w:val="29857202"/>
    <w:rsid w:val="2CF72F53"/>
    <w:rsid w:val="2CFE48F4"/>
    <w:rsid w:val="31FE41DB"/>
    <w:rsid w:val="32111DBE"/>
    <w:rsid w:val="33446DD8"/>
    <w:rsid w:val="3EDC500B"/>
    <w:rsid w:val="424566CD"/>
    <w:rsid w:val="42B62F54"/>
    <w:rsid w:val="47D50879"/>
    <w:rsid w:val="48D15842"/>
    <w:rsid w:val="4A2A79A8"/>
    <w:rsid w:val="51B82A14"/>
    <w:rsid w:val="55263835"/>
    <w:rsid w:val="5B716904"/>
    <w:rsid w:val="67EE54E3"/>
    <w:rsid w:val="68F44821"/>
    <w:rsid w:val="6DA86676"/>
    <w:rsid w:val="6EEE4B19"/>
    <w:rsid w:val="72DB4D45"/>
    <w:rsid w:val="77CD6969"/>
    <w:rsid w:val="7AE77366"/>
    <w:rsid w:val="7B4F7695"/>
    <w:rsid w:val="7F7042D0"/>
    <w:rsid w:val="7FE12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520</Words>
  <Characters>553</Characters>
  <Lines>0</Lines>
  <Paragraphs>0</Paragraphs>
  <TotalTime>0</TotalTime>
  <ScaleCrop>false</ScaleCrop>
  <LinksUpToDate>false</LinksUpToDate>
  <CharactersWithSpaces>661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2022-07-01T09:18:00Z</dcterms:created>
  <dc:creator>hznu</dc:creator>
  <cp:lastModifiedBy>白芸</cp:lastModifiedBy>
  <dcterms:modified xsi:type="dcterms:W3CDTF">2024-07-10T08:09:40Z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AB3D649B07D644418F650AFA370CF979</vt:lpwstr>
  </property>
</Properties>
</file>