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BE8E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eastAsia="宋体" w:cs="宋体" w:asciiTheme="minorAscii" w:hAnsiTheme="minorAscii"/>
          <w:bCs w:val="0"/>
          <w:spacing w:val="0"/>
          <w:w w:val="100"/>
          <w:sz w:val="32"/>
          <w:szCs w:val="32"/>
          <w:highlight w:val="none"/>
        </w:rPr>
      </w:pPr>
      <w:r>
        <w:rPr>
          <w:rFonts w:hint="default" w:eastAsia="宋体" w:cs="宋体" w:asciiTheme="minorAscii" w:hAnsiTheme="minorAscii"/>
          <w:b/>
          <w:bCs w:val="0"/>
          <w:spacing w:val="0"/>
          <w:w w:val="100"/>
          <w:sz w:val="32"/>
          <w:szCs w:val="32"/>
          <w:highlight w:val="none"/>
        </w:rPr>
        <w:t>美术学院研究生</w:t>
      </w:r>
      <w:r>
        <w:rPr>
          <w:rFonts w:hint="eastAsia" w:cs="宋体" w:asciiTheme="minorAscii" w:hAnsiTheme="minorAscii"/>
          <w:b/>
          <w:bCs w:val="0"/>
          <w:spacing w:val="0"/>
          <w:w w:val="100"/>
          <w:sz w:val="32"/>
          <w:szCs w:val="32"/>
          <w:highlight w:val="none"/>
          <w:lang w:val="en-US" w:eastAsia="zh-CN"/>
        </w:rPr>
        <w:t>特别奖励办法</w:t>
      </w:r>
      <w:r>
        <w:rPr>
          <w:rFonts w:hint="default" w:eastAsia="宋体" w:cs="宋体" w:asciiTheme="minorAscii" w:hAnsiTheme="minorAscii"/>
          <w:b/>
          <w:bCs w:val="0"/>
          <w:spacing w:val="0"/>
          <w:w w:val="100"/>
          <w:sz w:val="32"/>
          <w:szCs w:val="32"/>
          <w:highlight w:val="none"/>
        </w:rPr>
        <w:t>（</w:t>
      </w:r>
      <w:r>
        <w:rPr>
          <w:rFonts w:hint="eastAsia" w:cs="宋体" w:asciiTheme="minorAscii" w:hAnsiTheme="minorAscii"/>
          <w:b/>
          <w:bCs w:val="0"/>
          <w:spacing w:val="0"/>
          <w:w w:val="100"/>
          <w:sz w:val="32"/>
          <w:szCs w:val="32"/>
          <w:highlight w:val="none"/>
          <w:lang w:val="en-US" w:eastAsia="zh-CN"/>
        </w:rPr>
        <w:t>2025年</w:t>
      </w:r>
      <w:r>
        <w:rPr>
          <w:rFonts w:hint="default" w:eastAsia="宋体" w:cs="宋体" w:asciiTheme="minorAscii" w:hAnsiTheme="minorAscii"/>
          <w:b/>
          <w:bCs w:val="0"/>
          <w:spacing w:val="0"/>
          <w:w w:val="100"/>
          <w:sz w:val="32"/>
          <w:szCs w:val="32"/>
          <w:highlight w:val="none"/>
        </w:rPr>
        <w:t>）</w:t>
      </w:r>
    </w:p>
    <w:p w14:paraId="4DC483F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eastAsia="宋体" w:cs="宋体" w:asciiTheme="minorAscii" w:hAnsiTheme="minorAscii"/>
          <w:bCs w:val="0"/>
          <w:spacing w:val="0"/>
          <w:w w:val="100"/>
          <w:sz w:val="24"/>
          <w:szCs w:val="24"/>
          <w:highlight w:val="none"/>
        </w:rPr>
      </w:pPr>
    </w:p>
    <w:p w14:paraId="3727867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03"/>
        <w:textAlignment w:val="baseline"/>
        <w:rPr>
          <w:rFonts w:hint="default" w:eastAsia="宋体" w:cs="宋体" w:asciiTheme="minorAscii" w:hAnsiTheme="minorAscii"/>
          <w:b/>
          <w:bCs/>
          <w:spacing w:val="0"/>
          <w:w w:val="100"/>
          <w:sz w:val="24"/>
          <w:szCs w:val="24"/>
          <w:highlight w:val="none"/>
        </w:rPr>
      </w:pPr>
      <w:r>
        <w:rPr>
          <w:rFonts w:hint="default" w:eastAsia="宋体" w:cs="宋体" w:asciiTheme="minorAscii" w:hAnsiTheme="minorAscii"/>
          <w:b/>
          <w:bCs/>
          <w:color w:val="0A0A0A"/>
          <w:spacing w:val="0"/>
          <w:w w:val="100"/>
          <w:position w:val="-1"/>
          <w:sz w:val="24"/>
          <w:szCs w:val="24"/>
          <w:highlight w:val="none"/>
        </w:rPr>
        <w:t>一、评定对象</w:t>
      </w:r>
    </w:p>
    <w:p w14:paraId="1EF5AFF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12"/>
        <w:textAlignment w:val="baseline"/>
        <w:rPr>
          <w:rFonts w:hint="default" w:eastAsia="宋体" w:cs="宋体" w:asciiTheme="minorAscii" w:hAnsiTheme="minorAscii"/>
          <w:bCs w:val="0"/>
          <w:spacing w:val="0"/>
          <w:w w:val="100"/>
          <w:sz w:val="24"/>
          <w:szCs w:val="24"/>
          <w:highlight w:val="none"/>
          <w:lang w:val="en-US"/>
        </w:rPr>
      </w:pPr>
      <w:r>
        <w:rPr>
          <w:rFonts w:hint="eastAsia" w:cs="宋体" w:asciiTheme="minorAscii" w:hAnsiTheme="minorAscii"/>
          <w:bCs w:val="0"/>
          <w:spacing w:val="0"/>
          <w:w w:val="100"/>
          <w:sz w:val="24"/>
          <w:szCs w:val="24"/>
          <w:highlight w:val="none"/>
          <w:lang w:val="en-US" w:eastAsia="zh-CN"/>
        </w:rPr>
        <w:t>全日制在读研究生</w:t>
      </w:r>
    </w:p>
    <w:p w14:paraId="4421406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03"/>
        <w:textAlignment w:val="baseline"/>
        <w:rPr>
          <w:rFonts w:hint="default" w:eastAsia="宋体" w:cs="宋体" w:asciiTheme="minorAscii" w:hAnsiTheme="minorAscii"/>
          <w:b/>
          <w:bCs/>
          <w:spacing w:val="0"/>
          <w:w w:val="100"/>
          <w:sz w:val="24"/>
          <w:szCs w:val="24"/>
          <w:highlight w:val="none"/>
        </w:rPr>
      </w:pPr>
      <w:r>
        <w:rPr>
          <w:rFonts w:hint="default" w:eastAsia="宋体" w:cs="宋体" w:asciiTheme="minorAscii" w:hAnsiTheme="minorAscii"/>
          <w:b/>
          <w:bCs/>
          <w:color w:val="0B0B0B"/>
          <w:spacing w:val="0"/>
          <w:w w:val="100"/>
          <w:position w:val="-1"/>
          <w:sz w:val="24"/>
          <w:szCs w:val="24"/>
          <w:highlight w:val="none"/>
        </w:rPr>
        <w:t>二、支撑材料时效</w:t>
      </w:r>
    </w:p>
    <w:p w14:paraId="78D67D2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90"/>
        <w:textAlignment w:val="baseline"/>
        <w:rPr>
          <w:rFonts w:hint="default" w:eastAsia="宋体" w:cs="宋体" w:asciiTheme="minorAscii" w:hAnsiTheme="minorAscii"/>
          <w:bCs w:val="0"/>
          <w:spacing w:val="0"/>
          <w:w w:val="100"/>
          <w:sz w:val="24"/>
          <w:szCs w:val="24"/>
          <w:highlight w:val="none"/>
          <w:lang w:val="en-US"/>
        </w:rPr>
      </w:pPr>
      <w:r>
        <w:rPr>
          <w:rFonts w:hint="eastAsia" w:cs="宋体" w:asciiTheme="minorAscii" w:hAnsiTheme="minorAscii"/>
          <w:bCs w:val="0"/>
          <w:spacing w:val="0"/>
          <w:w w:val="100"/>
          <w:sz w:val="24"/>
          <w:szCs w:val="24"/>
          <w:highlight w:val="none"/>
          <w:lang w:val="en-US" w:eastAsia="zh-CN"/>
        </w:rPr>
        <w:t>见当年通知。</w:t>
      </w:r>
    </w:p>
    <w:p w14:paraId="1274889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96"/>
        <w:textAlignment w:val="baseline"/>
        <w:rPr>
          <w:rFonts w:hint="default" w:eastAsia="宋体" w:cs="宋体" w:asciiTheme="minorAscii" w:hAnsiTheme="minorAscii"/>
          <w:b/>
          <w:bCs/>
          <w:spacing w:val="0"/>
          <w:w w:val="100"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b/>
          <w:bCs/>
          <w:spacing w:val="0"/>
          <w:w w:val="100"/>
          <w:position w:val="-1"/>
          <w:sz w:val="24"/>
          <w:szCs w:val="24"/>
          <w:highlight w:val="none"/>
        </w:rPr>
        <w:t>三、</w:t>
      </w:r>
      <w:r>
        <w:rPr>
          <w:rFonts w:hint="eastAsia" w:eastAsia="宋体" w:cs="宋体" w:asciiTheme="minorAscii" w:hAnsiTheme="minorAscii"/>
          <w:b/>
          <w:bCs/>
          <w:spacing w:val="0"/>
          <w:w w:val="100"/>
          <w:position w:val="-1"/>
          <w:sz w:val="24"/>
          <w:szCs w:val="24"/>
          <w:highlight w:val="none"/>
          <w:lang w:val="en-US" w:eastAsia="zh-CN"/>
        </w:rPr>
        <w:t>奖励额度</w:t>
      </w:r>
    </w:p>
    <w:p w14:paraId="2AAE065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02"/>
        <w:textAlignment w:val="baseline"/>
        <w:rPr>
          <w:rFonts w:hint="default" w:eastAsia="宋体" w:cs="宋体" w:asciiTheme="minorAscii" w:hAnsiTheme="minorAscii"/>
          <w:bCs w:val="0"/>
          <w:spacing w:val="0"/>
          <w:w w:val="100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Ascii" w:hAnsiTheme="minorAscii"/>
          <w:bCs w:val="0"/>
          <w:spacing w:val="0"/>
          <w:w w:val="100"/>
          <w:sz w:val="24"/>
          <w:szCs w:val="24"/>
          <w:highlight w:val="none"/>
          <w:lang w:val="en-US" w:eastAsia="zh-CN"/>
        </w:rPr>
        <w:t>从当年年底学院奖学金剩余额度开支，一分换取相应金额奖金，一年一议。</w:t>
      </w:r>
    </w:p>
    <w:p w14:paraId="420F1C4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16"/>
        <w:textAlignment w:val="baseline"/>
        <w:rPr>
          <w:rFonts w:hint="default" w:eastAsia="宋体" w:cs="宋体" w:asciiTheme="minorAscii" w:hAnsiTheme="minorAscii"/>
          <w:b/>
          <w:bCs/>
          <w:spacing w:val="0"/>
          <w:w w:val="100"/>
          <w:sz w:val="24"/>
          <w:szCs w:val="24"/>
          <w:highlight w:val="none"/>
        </w:rPr>
      </w:pPr>
      <w:r>
        <w:rPr>
          <w:rFonts w:hint="default" w:eastAsia="宋体" w:cs="宋体" w:asciiTheme="minorAscii" w:hAnsiTheme="minorAscii"/>
          <w:b/>
          <w:bCs/>
          <w:spacing w:val="0"/>
          <w:w w:val="100"/>
          <w:position w:val="-1"/>
          <w:sz w:val="24"/>
          <w:szCs w:val="24"/>
          <w:highlight w:val="none"/>
        </w:rPr>
        <w:t>四、等级评定及分值计算</w:t>
      </w:r>
    </w:p>
    <w:p w14:paraId="1E0A061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32" w:right="144" w:firstLine="480"/>
        <w:textAlignment w:val="baseline"/>
        <w:rPr>
          <w:rFonts w:hint="default" w:eastAsia="宋体" w:cs="宋体" w:asciiTheme="minorAscii" w:hAnsiTheme="minorAscii"/>
          <w:b/>
          <w:bCs w:val="0"/>
          <w:spacing w:val="0"/>
          <w:w w:val="100"/>
          <w:sz w:val="24"/>
          <w:szCs w:val="24"/>
          <w:highlight w:val="none"/>
        </w:rPr>
      </w:pPr>
      <w:r>
        <w:rPr>
          <w:rFonts w:hint="default" w:eastAsia="宋体" w:cs="宋体" w:asciiTheme="minorAscii" w:hAnsiTheme="minorAscii"/>
          <w:b/>
          <w:bCs w:val="0"/>
          <w:spacing w:val="0"/>
          <w:w w:val="100"/>
          <w:sz w:val="24"/>
          <w:szCs w:val="24"/>
          <w:highlight w:val="none"/>
        </w:rPr>
        <w:t>特别提醒：所有</w:t>
      </w:r>
      <w:r>
        <w:rPr>
          <w:rFonts w:hint="eastAsia" w:cs="宋体" w:asciiTheme="minorAscii" w:hAnsiTheme="minorAscii"/>
          <w:b/>
          <w:bCs w:val="0"/>
          <w:spacing w:val="0"/>
          <w:w w:val="100"/>
          <w:sz w:val="24"/>
          <w:szCs w:val="24"/>
          <w:highlight w:val="none"/>
          <w:lang w:val="en-US" w:eastAsia="zh-CN"/>
        </w:rPr>
        <w:t>加分</w:t>
      </w:r>
      <w:r>
        <w:rPr>
          <w:rFonts w:hint="default" w:eastAsia="宋体" w:cs="宋体" w:asciiTheme="minorAscii" w:hAnsiTheme="minorAscii"/>
          <w:b/>
          <w:bCs w:val="0"/>
          <w:spacing w:val="0"/>
          <w:w w:val="100"/>
          <w:sz w:val="24"/>
          <w:szCs w:val="24"/>
          <w:highlight w:val="none"/>
        </w:rPr>
        <w:t>成果需录入研究生科研系统。以学院研究生办公室的导出数据为依据，核对</w:t>
      </w:r>
      <w:r>
        <w:rPr>
          <w:rFonts w:hint="eastAsia" w:cs="宋体" w:asciiTheme="minorAscii" w:hAnsiTheme="minorAscii"/>
          <w:b/>
          <w:bCs w:val="0"/>
          <w:spacing w:val="0"/>
          <w:w w:val="100"/>
          <w:sz w:val="24"/>
          <w:szCs w:val="24"/>
          <w:highlight w:val="none"/>
          <w:lang w:val="en-US" w:eastAsia="zh-CN"/>
        </w:rPr>
        <w:t>佐证</w:t>
      </w:r>
      <w:r>
        <w:rPr>
          <w:rFonts w:hint="default" w:eastAsia="宋体" w:cs="宋体" w:asciiTheme="minorAscii" w:hAnsiTheme="minorAscii"/>
          <w:b/>
          <w:bCs w:val="0"/>
          <w:spacing w:val="0"/>
          <w:w w:val="100"/>
          <w:sz w:val="24"/>
          <w:szCs w:val="24"/>
          <w:highlight w:val="none"/>
        </w:rPr>
        <w:t>材料。</w:t>
      </w:r>
    </w:p>
    <w:p w14:paraId="55A7268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44"/>
        <w:textAlignment w:val="baseline"/>
        <w:rPr>
          <w:rFonts w:hint="default" w:eastAsia="宋体" w:cs="宋体" w:asciiTheme="minorAscii" w:hAnsiTheme="minorAscii"/>
          <w:b/>
          <w:bCs w:val="0"/>
          <w:spacing w:val="0"/>
          <w:w w:val="100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Ascii" w:hAnsiTheme="minorAscii"/>
          <w:b/>
          <w:bCs w:val="0"/>
          <w:spacing w:val="0"/>
          <w:w w:val="100"/>
          <w:sz w:val="24"/>
          <w:szCs w:val="24"/>
          <w:highlight w:val="none"/>
          <w:lang w:eastAsia="zh-CN"/>
        </w:rPr>
        <w:t>（</w:t>
      </w:r>
      <w:r>
        <w:rPr>
          <w:rFonts w:hint="eastAsia" w:cs="宋体" w:asciiTheme="minorAscii" w:hAnsiTheme="minorAscii"/>
          <w:b/>
          <w:bCs w:val="0"/>
          <w:spacing w:val="0"/>
          <w:w w:val="100"/>
          <w:sz w:val="24"/>
          <w:szCs w:val="24"/>
          <w:highlight w:val="none"/>
          <w:lang w:val="en-US" w:eastAsia="zh-CN"/>
        </w:rPr>
        <w:t>一</w:t>
      </w:r>
      <w:r>
        <w:rPr>
          <w:rFonts w:hint="eastAsia" w:cs="宋体" w:asciiTheme="minorAscii" w:hAnsiTheme="minorAscii"/>
          <w:b/>
          <w:bCs w:val="0"/>
          <w:spacing w:val="0"/>
          <w:w w:val="100"/>
          <w:sz w:val="24"/>
          <w:szCs w:val="24"/>
          <w:highlight w:val="none"/>
          <w:lang w:eastAsia="zh-CN"/>
        </w:rPr>
        <w:t>）</w:t>
      </w:r>
      <w:r>
        <w:rPr>
          <w:rFonts w:hint="eastAsia" w:cs="宋体" w:asciiTheme="minorAscii" w:hAnsiTheme="minorAscii"/>
          <w:b/>
          <w:bCs w:val="0"/>
          <w:spacing w:val="0"/>
          <w:w w:val="100"/>
          <w:sz w:val="24"/>
          <w:szCs w:val="24"/>
          <w:highlight w:val="none"/>
          <w:lang w:val="en-US" w:eastAsia="zh-CN"/>
        </w:rPr>
        <w:t>科研类</w:t>
      </w:r>
    </w:p>
    <w:tbl>
      <w:tblPr>
        <w:tblStyle w:val="6"/>
        <w:tblW w:w="85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4"/>
        <w:gridCol w:w="1235"/>
        <w:gridCol w:w="1174"/>
        <w:gridCol w:w="2411"/>
        <w:gridCol w:w="2258"/>
      </w:tblGrid>
      <w:tr w14:paraId="14544A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2" w:hRule="atLeast"/>
        </w:trPr>
        <w:tc>
          <w:tcPr>
            <w:tcW w:w="1454" w:type="dxa"/>
            <w:vAlign w:val="top"/>
          </w:tcPr>
          <w:p w14:paraId="4170A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91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color w:val="0C0C0C"/>
                <w:spacing w:val="0"/>
                <w:w w:val="100"/>
                <w:position w:val="-1"/>
                <w:sz w:val="20"/>
                <w:szCs w:val="20"/>
                <w:highlight w:val="none"/>
              </w:rPr>
              <w:t>类别</w:t>
            </w:r>
          </w:p>
        </w:tc>
        <w:tc>
          <w:tcPr>
            <w:tcW w:w="2409" w:type="dxa"/>
            <w:gridSpan w:val="2"/>
            <w:vAlign w:val="top"/>
          </w:tcPr>
          <w:p w14:paraId="0E8A4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59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color w:val="0A0A0A"/>
                <w:spacing w:val="0"/>
                <w:w w:val="100"/>
                <w:position w:val="-1"/>
                <w:sz w:val="20"/>
                <w:szCs w:val="20"/>
                <w:highlight w:val="none"/>
              </w:rPr>
              <w:t>科研成果</w:t>
            </w:r>
          </w:p>
        </w:tc>
        <w:tc>
          <w:tcPr>
            <w:tcW w:w="2411" w:type="dxa"/>
            <w:tcBorders>
              <w:bottom w:val="single" w:color="auto" w:sz="4" w:space="0"/>
            </w:tcBorders>
            <w:vAlign w:val="top"/>
          </w:tcPr>
          <w:p w14:paraId="0A3F7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75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-1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2258" w:type="dxa"/>
            <w:tcBorders>
              <w:bottom w:val="single" w:color="auto" w:sz="4" w:space="0"/>
            </w:tcBorders>
            <w:vAlign w:val="top"/>
          </w:tcPr>
          <w:p w14:paraId="0B66A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98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-1"/>
                <w:sz w:val="20"/>
                <w:szCs w:val="20"/>
                <w:highlight w:val="none"/>
              </w:rPr>
              <w:t>备注</w:t>
            </w:r>
          </w:p>
        </w:tc>
      </w:tr>
      <w:tr w14:paraId="64C2E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6" w:hRule="atLeas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 w14:paraId="74FE3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color w:val="121212"/>
                <w:spacing w:val="0"/>
                <w:w w:val="100"/>
                <w:position w:val="-1"/>
                <w:sz w:val="20"/>
                <w:szCs w:val="20"/>
                <w:highlight w:val="none"/>
              </w:rPr>
              <w:t>论文类、参著</w:t>
            </w:r>
            <w:r>
              <w:rPr>
                <w:rFonts w:hint="default" w:eastAsia="宋体" w:cs="宋体" w:asciiTheme="minorAscii" w:hAnsiTheme="minorAscii"/>
                <w:bCs w:val="0"/>
                <w:color w:val="191919"/>
                <w:spacing w:val="0"/>
                <w:w w:val="100"/>
                <w:position w:val="-1"/>
                <w:sz w:val="20"/>
                <w:szCs w:val="20"/>
                <w:highlight w:val="none"/>
              </w:rPr>
              <w:t>参编类、</w:t>
            </w:r>
            <w:r>
              <w:rPr>
                <w:rFonts w:hint="default" w:eastAsia="宋体" w:cs="宋体" w:asciiTheme="minorAscii" w:hAnsiTheme="minorAscii"/>
                <w:bCs w:val="0"/>
                <w:color w:val="161616"/>
                <w:spacing w:val="0"/>
                <w:w w:val="100"/>
                <w:position w:val="-1"/>
                <w:sz w:val="20"/>
                <w:szCs w:val="20"/>
                <w:highlight w:val="none"/>
              </w:rPr>
              <w:t>专利</w:t>
            </w:r>
            <w:r>
              <w:rPr>
                <w:rFonts w:hint="default" w:eastAsia="宋体" w:cs="宋体" w:asciiTheme="minorAscii" w:hAnsiTheme="minorAscii"/>
                <w:bCs w:val="0"/>
                <w:color w:val="0E0E0E"/>
                <w:spacing w:val="0"/>
                <w:w w:val="100"/>
                <w:position w:val="-1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2409" w:type="dxa"/>
            <w:gridSpan w:val="2"/>
            <w:tcBorders>
              <w:right w:val="single" w:color="auto" w:sz="4" w:space="0"/>
            </w:tcBorders>
            <w:vAlign w:val="center"/>
          </w:tcPr>
          <w:p w14:paraId="2560702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一类期刊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4D66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40</w:t>
            </w:r>
          </w:p>
        </w:tc>
        <w:tc>
          <w:tcPr>
            <w:tcW w:w="22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5F59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97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期刊名录和定级参照《杭州师范大学印发学术期刊定级指导意见（2022年版）的通知》。</w:t>
            </w:r>
          </w:p>
        </w:tc>
      </w:tr>
      <w:tr w14:paraId="10C34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6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top"/>
          </w:tcPr>
          <w:p w14:paraId="3CCD6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gridSpan w:val="2"/>
            <w:tcBorders>
              <w:right w:val="single" w:color="auto" w:sz="4" w:space="0"/>
            </w:tcBorders>
            <w:vAlign w:val="center"/>
          </w:tcPr>
          <w:p w14:paraId="74329B8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二类期刊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8A5D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2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32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 w14:paraId="4EDBD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6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top"/>
          </w:tcPr>
          <w:p w14:paraId="420DD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gridSpan w:val="2"/>
            <w:tcBorders>
              <w:right w:val="single" w:color="auto" w:sz="4" w:space="0"/>
            </w:tcBorders>
            <w:vAlign w:val="center"/>
          </w:tcPr>
          <w:p w14:paraId="2B131F4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三类期刊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4993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2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5A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 w14:paraId="7AF339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7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top"/>
          </w:tcPr>
          <w:p w14:paraId="08515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gridSpan w:val="2"/>
            <w:tcBorders>
              <w:right w:val="single" w:color="auto" w:sz="4" w:space="0"/>
            </w:tcBorders>
            <w:vAlign w:val="center"/>
          </w:tcPr>
          <w:p w14:paraId="37DED63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四类期刊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FDF2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2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02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 w14:paraId="122606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4" w:hRule="atLeast"/>
        </w:trPr>
        <w:tc>
          <w:tcPr>
            <w:tcW w:w="1454" w:type="dxa"/>
            <w:vMerge w:val="continue"/>
            <w:tcBorders>
              <w:top w:val="nil"/>
            </w:tcBorders>
            <w:vAlign w:val="top"/>
          </w:tcPr>
          <w:p w14:paraId="232A4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gridSpan w:val="2"/>
            <w:tcBorders>
              <w:right w:val="single" w:color="auto" w:sz="4" w:space="0"/>
            </w:tcBorders>
            <w:vAlign w:val="center"/>
          </w:tcPr>
          <w:p w14:paraId="1E1A833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60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艺术创作类获奖或入展中国文联下属13家国家级专业协会主办的展演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7D7D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1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48BC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26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不包括13家国家级专业协会下属分会主办的展演。</w:t>
            </w:r>
          </w:p>
        </w:tc>
      </w:tr>
      <w:tr w14:paraId="5952C3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8532" w:type="dxa"/>
            <w:gridSpan w:val="5"/>
            <w:vAlign w:val="top"/>
          </w:tcPr>
          <w:p w14:paraId="5D22E1E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8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说明：</w:t>
            </w:r>
          </w:p>
          <w:p w14:paraId="581FE84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8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【1】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限负责人（除导师外的第一学生负责人）申报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。</w:t>
            </w:r>
          </w:p>
          <w:p w14:paraId="742FA77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8" w:right="497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【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】录用通知在评选各类奖学金时只作参考不折算分数，评选优秀毕业生时减半计算。</w:t>
            </w:r>
          </w:p>
          <w:p w14:paraId="46D1998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8" w:right="497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【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】作者第一署名单位须为杭州师范大学。</w:t>
            </w:r>
          </w:p>
          <w:p w14:paraId="296A6F1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8" w:right="114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【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】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在一类、二类期刊发表的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美术、设计类作品，1个彩页视同1篇同级别学术论文，半个彩页视同1篇降一级学术论文；1个黑白页视同0.5篇同级别学术论文，半个黑白页视同0.5篇降一级学术论文。同一人同一期刊同一年度最多算2篇。</w:t>
            </w:r>
            <w:bookmarkStart w:id="0" w:name="_GoBack"/>
            <w:bookmarkEnd w:id="0"/>
          </w:p>
        </w:tc>
      </w:tr>
      <w:tr w14:paraId="0F0DD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454" w:type="dxa"/>
            <w:vAlign w:val="top"/>
          </w:tcPr>
          <w:p w14:paraId="7C1D3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91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-1"/>
                <w:sz w:val="20"/>
                <w:szCs w:val="20"/>
                <w:highlight w:val="none"/>
              </w:rPr>
              <w:t>类别</w:t>
            </w:r>
          </w:p>
        </w:tc>
        <w:tc>
          <w:tcPr>
            <w:tcW w:w="2409" w:type="dxa"/>
            <w:gridSpan w:val="2"/>
            <w:vAlign w:val="top"/>
          </w:tcPr>
          <w:p w14:paraId="7DFE0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59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-1"/>
                <w:sz w:val="20"/>
                <w:szCs w:val="20"/>
                <w:highlight w:val="none"/>
              </w:rPr>
              <w:t>科研成果</w:t>
            </w:r>
          </w:p>
        </w:tc>
        <w:tc>
          <w:tcPr>
            <w:tcW w:w="2411" w:type="dxa"/>
            <w:vAlign w:val="top"/>
          </w:tcPr>
          <w:p w14:paraId="4E334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75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color w:val="101010"/>
                <w:spacing w:val="0"/>
                <w:w w:val="100"/>
                <w:position w:val="-1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2258" w:type="dxa"/>
            <w:vAlign w:val="top"/>
          </w:tcPr>
          <w:p w14:paraId="566B6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98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-1"/>
                <w:sz w:val="20"/>
                <w:szCs w:val="20"/>
                <w:highlight w:val="none"/>
              </w:rPr>
              <w:t>备注</w:t>
            </w:r>
          </w:p>
        </w:tc>
      </w:tr>
      <w:tr w14:paraId="001DE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3" w:hRule="atLeast"/>
        </w:trPr>
        <w:tc>
          <w:tcPr>
            <w:tcW w:w="1454" w:type="dxa"/>
            <w:vMerge w:val="restart"/>
            <w:tcBorders>
              <w:left w:val="single" w:color="auto" w:sz="4" w:space="0"/>
            </w:tcBorders>
            <w:vAlign w:val="center"/>
          </w:tcPr>
          <w:p w14:paraId="24A9F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9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color w:val="111111"/>
                <w:spacing w:val="0"/>
                <w:w w:val="100"/>
                <w:position w:val="-1"/>
                <w:sz w:val="20"/>
                <w:szCs w:val="20"/>
                <w:highlight w:val="none"/>
              </w:rPr>
              <w:t>展览、艺术类</w:t>
            </w:r>
            <w:r>
              <w:rPr>
                <w:rFonts w:hint="default" w:eastAsia="宋体" w:cs="宋体" w:asciiTheme="minorAscii" w:hAnsiTheme="minorAscii"/>
                <w:bCs w:val="0"/>
                <w:color w:val="090909"/>
                <w:spacing w:val="0"/>
                <w:w w:val="100"/>
                <w:position w:val="-1"/>
                <w:sz w:val="20"/>
                <w:szCs w:val="20"/>
                <w:highlight w:val="none"/>
              </w:rPr>
              <w:t>比赛</w:t>
            </w:r>
          </w:p>
        </w:tc>
        <w:tc>
          <w:tcPr>
            <w:tcW w:w="2409" w:type="dxa"/>
            <w:gridSpan w:val="2"/>
            <w:vAlign w:val="center"/>
          </w:tcPr>
          <w:p w14:paraId="7435953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全国美展、进京展（美术：五年一届，书法：四年一届）</w:t>
            </w:r>
          </w:p>
        </w:tc>
        <w:tc>
          <w:tcPr>
            <w:tcW w:w="2411" w:type="dxa"/>
            <w:vAlign w:val="center"/>
          </w:tcPr>
          <w:p w14:paraId="12B09FC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428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入选全国美展50</w:t>
            </w:r>
          </w:p>
          <w:p w14:paraId="5A0FB63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428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入选进京展100</w:t>
            </w:r>
          </w:p>
        </w:tc>
        <w:tc>
          <w:tcPr>
            <w:tcW w:w="2258" w:type="dxa"/>
            <w:vMerge w:val="restart"/>
            <w:tcBorders>
              <w:right w:val="single" w:color="auto" w:sz="4" w:space="0"/>
            </w:tcBorders>
            <w:vAlign w:val="center"/>
          </w:tcPr>
          <w:p w14:paraId="7463795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97"/>
              <w:jc w:val="left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A80E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2" w:hRule="atLeast"/>
        </w:trPr>
        <w:tc>
          <w:tcPr>
            <w:tcW w:w="1454" w:type="dxa"/>
            <w:vMerge w:val="continue"/>
            <w:tcBorders>
              <w:left w:val="single" w:color="auto" w:sz="4" w:space="0"/>
            </w:tcBorders>
            <w:vAlign w:val="top"/>
          </w:tcPr>
          <w:p w14:paraId="7F060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9143D6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"/>
              <w:jc w:val="both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教育部各专业学位研究生教育指导委员会主办的展览或比赛</w:t>
            </w:r>
          </w:p>
        </w:tc>
        <w:tc>
          <w:tcPr>
            <w:tcW w:w="2411" w:type="dxa"/>
            <w:vAlign w:val="center"/>
          </w:tcPr>
          <w:p w14:paraId="7CA427C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65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一等20；二等18；三等15；入展、入选10</w:t>
            </w:r>
          </w:p>
        </w:tc>
        <w:tc>
          <w:tcPr>
            <w:tcW w:w="2258" w:type="dxa"/>
            <w:vMerge w:val="continue"/>
            <w:tcBorders>
              <w:right w:val="single" w:color="auto" w:sz="4" w:space="0"/>
            </w:tcBorders>
            <w:vAlign w:val="top"/>
          </w:tcPr>
          <w:p w14:paraId="15C81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 w14:paraId="3EA2E2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3" w:hRule="atLeast"/>
        </w:trPr>
        <w:tc>
          <w:tcPr>
            <w:tcW w:w="1454" w:type="dxa"/>
            <w:vMerge w:val="continue"/>
            <w:tcBorders>
              <w:left w:val="single" w:color="auto" w:sz="4" w:space="0"/>
            </w:tcBorders>
            <w:vAlign w:val="top"/>
          </w:tcPr>
          <w:p w14:paraId="0E67D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77BA036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"/>
              <w:jc w:val="both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省部级展览、评奖及国家级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专业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协会主办单项展或专题展</w:t>
            </w:r>
          </w:p>
        </w:tc>
        <w:tc>
          <w:tcPr>
            <w:tcW w:w="2411" w:type="dxa"/>
            <w:vAlign w:val="center"/>
          </w:tcPr>
          <w:p w14:paraId="6C470B4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2258" w:type="dxa"/>
            <w:vMerge w:val="continue"/>
            <w:tcBorders>
              <w:right w:val="single" w:color="auto" w:sz="4" w:space="0"/>
            </w:tcBorders>
            <w:vAlign w:val="top"/>
          </w:tcPr>
          <w:p w14:paraId="2B691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 w14:paraId="20E315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0" w:hRule="atLeast"/>
        </w:trPr>
        <w:tc>
          <w:tcPr>
            <w:tcW w:w="8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2B07A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3" w:right="80" w:hanging="1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说明：</w:t>
            </w:r>
          </w:p>
          <w:p w14:paraId="5A4407A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04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【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1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】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各级别名录参照《杭州师范大学艺术类成果认定指导意见》；</w:t>
            </w:r>
          </w:p>
          <w:p w14:paraId="720D3A9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34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【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】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同一作品多次获奖，就最高分值计算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；</w:t>
            </w:r>
          </w:p>
          <w:p w14:paraId="6469E39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34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【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】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合作入展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的，限负责人（除导师外的第一学生负责人）申报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。</w:t>
            </w:r>
          </w:p>
        </w:tc>
      </w:tr>
      <w:tr w14:paraId="5F670C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6" w:hRule="atLeast"/>
        </w:trPr>
        <w:tc>
          <w:tcPr>
            <w:tcW w:w="14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453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-1"/>
                <w:sz w:val="20"/>
                <w:szCs w:val="20"/>
                <w:highlight w:val="none"/>
              </w:rPr>
              <w:t>学科竞赛类</w:t>
            </w:r>
          </w:p>
        </w:tc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64A9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一类竞赛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DD61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国家级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5310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一等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60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；二等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30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；三等10；优秀（鼓励）奖8</w:t>
            </w:r>
          </w:p>
        </w:tc>
        <w:tc>
          <w:tcPr>
            <w:tcW w:w="22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2CBD529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7" w:right="90" w:firstLine="28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1.各类竞赛名录参照《杭州师范大学竞赛参赛项目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一览表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》；</w:t>
            </w:r>
          </w:p>
          <w:p w14:paraId="1F412B8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0" w:right="90" w:hanging="8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.同一作品参赛获奖的，就最高分值计算；</w:t>
            </w:r>
          </w:p>
          <w:p w14:paraId="6102399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3" w:right="80" w:hanging="1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.非官方的国家级比赛，未经省赛选拔而获奖的，按省级获奖加分。</w:t>
            </w:r>
          </w:p>
          <w:p w14:paraId="254EA25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3" w:right="80" w:hanging="1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4.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分值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参考《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杭州师范大学教学科研人才业绩计分暂行办法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》</w:t>
            </w:r>
            <w:r>
              <w:rPr>
                <w:rFonts w:hint="eastAsia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(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杭师大人〔2021〕5 号</w:t>
            </w:r>
            <w:r>
              <w:rPr>
                <w:rFonts w:hint="eastAsia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)</w:t>
            </w:r>
          </w:p>
        </w:tc>
      </w:tr>
      <w:tr w14:paraId="13724A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3" w:hRule="atLeast"/>
        </w:trPr>
        <w:tc>
          <w:tcPr>
            <w:tcW w:w="14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B7A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E9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A190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省级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046E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一等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20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；二等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；</w:t>
            </w:r>
          </w:p>
        </w:tc>
        <w:tc>
          <w:tcPr>
            <w:tcW w:w="22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C5FF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 w14:paraId="34988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3" w:hRule="atLeast"/>
        </w:trPr>
        <w:tc>
          <w:tcPr>
            <w:tcW w:w="14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E9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466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“挑战杯”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704E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国家级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6376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特等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80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；一等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40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；二等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20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；三等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22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A716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 w14:paraId="0281C2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3" w:hRule="atLeast"/>
        </w:trPr>
        <w:tc>
          <w:tcPr>
            <w:tcW w:w="14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69B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1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A4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33B1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省级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ACA3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特等40；一等20；二等10；三等5</w:t>
            </w:r>
          </w:p>
        </w:tc>
        <w:tc>
          <w:tcPr>
            <w:tcW w:w="22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F688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 w14:paraId="6537B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3" w:hRule="atLeast"/>
        </w:trPr>
        <w:tc>
          <w:tcPr>
            <w:tcW w:w="14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A22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123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7D1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中国国际大学生创新大赛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8950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eastAsia="宋体" w:cs="宋体" w:asciiTheme="minorAscii" w:hAnsiTheme="minorAscii"/>
                <w:bCs w:val="0"/>
                <w:snapToGrid w:val="0"/>
                <w:color w:val="000000"/>
                <w:spacing w:val="0"/>
                <w:w w:val="1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国家级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06CA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金奖120；银奖80；铜奖40</w:t>
            </w:r>
          </w:p>
        </w:tc>
        <w:tc>
          <w:tcPr>
            <w:tcW w:w="22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0898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 w14:paraId="6AE498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3" w:hRule="atLeast"/>
        </w:trPr>
        <w:tc>
          <w:tcPr>
            <w:tcW w:w="14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1EE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1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B0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3DD0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eastAsia="宋体" w:cs="宋体" w:asciiTheme="minorAscii" w:hAnsiTheme="minorAscii"/>
                <w:bCs w:val="0"/>
                <w:snapToGrid w:val="0"/>
                <w:color w:val="000000"/>
                <w:spacing w:val="0"/>
                <w:w w:val="1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省级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8FE6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金40；银20；铜10；</w:t>
            </w:r>
          </w:p>
        </w:tc>
        <w:tc>
          <w:tcPr>
            <w:tcW w:w="22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A28A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 w14:paraId="674E19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" w:hRule="atLeast"/>
        </w:trPr>
        <w:tc>
          <w:tcPr>
            <w:tcW w:w="8532" w:type="dxa"/>
            <w:gridSpan w:val="5"/>
            <w:tcBorders>
              <w:top w:val="single" w:color="auto" w:sz="4" w:space="0"/>
            </w:tcBorders>
            <w:vAlign w:val="top"/>
          </w:tcPr>
          <w:p w14:paraId="0176B31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8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说明：</w:t>
            </w:r>
          </w:p>
          <w:p w14:paraId="69C3A89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3" w:right="47" w:hanging="15"/>
              <w:jc w:val="both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【1】非本研究方向的相关成果，按原档次分数的60%折算计入；非本一级学科内的相关成果，按原档次分数的30%折算计入；若为学科竞赛或教育系统（教育部、各高等院校）举办的竞赛，则100%计算分数。</w:t>
            </w:r>
          </w:p>
          <w:p w14:paraId="5F9F08A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2" w:right="185" w:hanging="44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【2】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限负责人（除导师外的第一学生负责人）申报。</w:t>
            </w:r>
          </w:p>
        </w:tc>
      </w:tr>
      <w:tr w14:paraId="60B7C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</w:trPr>
        <w:tc>
          <w:tcPr>
            <w:tcW w:w="1454" w:type="dxa"/>
            <w:vAlign w:val="center"/>
          </w:tcPr>
          <w:p w14:paraId="7382A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-1"/>
                <w:sz w:val="20"/>
                <w:szCs w:val="20"/>
                <w:highlight w:val="none"/>
              </w:rPr>
              <w:t>类别</w:t>
            </w:r>
          </w:p>
        </w:tc>
        <w:tc>
          <w:tcPr>
            <w:tcW w:w="2409" w:type="dxa"/>
            <w:gridSpan w:val="2"/>
            <w:vAlign w:val="center"/>
          </w:tcPr>
          <w:p w14:paraId="2E3E3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color w:val="151515"/>
                <w:spacing w:val="0"/>
                <w:w w:val="100"/>
                <w:position w:val="-1"/>
                <w:sz w:val="20"/>
                <w:szCs w:val="20"/>
                <w:highlight w:val="none"/>
              </w:rPr>
              <w:t>科研成果</w:t>
            </w:r>
          </w:p>
        </w:tc>
        <w:tc>
          <w:tcPr>
            <w:tcW w:w="2411" w:type="dxa"/>
            <w:vAlign w:val="center"/>
          </w:tcPr>
          <w:p w14:paraId="10DB2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-1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2258" w:type="dxa"/>
            <w:vAlign w:val="center"/>
          </w:tcPr>
          <w:p w14:paraId="46659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-1"/>
                <w:sz w:val="20"/>
                <w:szCs w:val="20"/>
                <w:highlight w:val="none"/>
              </w:rPr>
              <w:t>备注</w:t>
            </w:r>
          </w:p>
        </w:tc>
      </w:tr>
      <w:tr w14:paraId="2AEE7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7" w:hRule="atLeast"/>
        </w:trPr>
        <w:tc>
          <w:tcPr>
            <w:tcW w:w="1454" w:type="dxa"/>
            <w:vMerge w:val="restart"/>
            <w:vAlign w:val="center"/>
          </w:tcPr>
          <w:p w14:paraId="4EF12B4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02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课题、项目类（可以参照业绩文件教师I和II类项目中所获积分）</w:t>
            </w:r>
          </w:p>
        </w:tc>
        <w:tc>
          <w:tcPr>
            <w:tcW w:w="2409" w:type="dxa"/>
            <w:gridSpan w:val="2"/>
            <w:vAlign w:val="center"/>
          </w:tcPr>
          <w:p w14:paraId="606C4D5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国家级课题</w:t>
            </w:r>
          </w:p>
        </w:tc>
        <w:tc>
          <w:tcPr>
            <w:tcW w:w="2411" w:type="dxa"/>
            <w:vAlign w:val="center"/>
          </w:tcPr>
          <w:p w14:paraId="7A39CF5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1"/>
                <w:sz w:val="20"/>
                <w:szCs w:val="20"/>
                <w:highlight w:val="none"/>
              </w:rPr>
              <w:t>80</w:t>
            </w:r>
          </w:p>
        </w:tc>
        <w:tc>
          <w:tcPr>
            <w:tcW w:w="2258" w:type="dxa"/>
            <w:vMerge w:val="restart"/>
            <w:vAlign w:val="top"/>
          </w:tcPr>
          <w:p w14:paraId="36C7C4C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97"/>
              <w:jc w:val="both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1.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限负责人（除导师外的第一学生负责人）申报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；</w:t>
            </w:r>
          </w:p>
          <w:p w14:paraId="06CA1DB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248"/>
              <w:jc w:val="both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2.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以</w:t>
            </w:r>
            <w:r>
              <w:rPr>
                <w:rFonts w:hint="default" w:eastAsia="宋体" w:cs="宋体" w:asciiTheme="minorAscii" w:hAnsiTheme="minorAscii"/>
                <w:b/>
                <w:bCs/>
                <w:spacing w:val="0"/>
                <w:w w:val="100"/>
                <w:sz w:val="20"/>
                <w:szCs w:val="20"/>
                <w:highlight w:val="none"/>
              </w:rPr>
              <w:t>结题证书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署名（排名）为准；</w:t>
            </w:r>
          </w:p>
          <w:p w14:paraId="1C9E7B4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3.分值</w:t>
            </w: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参考</w:t>
            </w: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学校教工第四轮聘期业绩要求对应分值。</w:t>
            </w:r>
          </w:p>
        </w:tc>
      </w:tr>
      <w:tr w14:paraId="697E62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4" w:hRule="atLeast"/>
        </w:trPr>
        <w:tc>
          <w:tcPr>
            <w:tcW w:w="1454" w:type="dxa"/>
            <w:vMerge w:val="continue"/>
            <w:vAlign w:val="center"/>
          </w:tcPr>
          <w:p w14:paraId="53777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3ACA675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部级课题</w:t>
            </w:r>
          </w:p>
        </w:tc>
        <w:tc>
          <w:tcPr>
            <w:tcW w:w="2411" w:type="dxa"/>
            <w:vAlign w:val="center"/>
          </w:tcPr>
          <w:p w14:paraId="6EAC24A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2258" w:type="dxa"/>
            <w:vMerge w:val="continue"/>
            <w:vAlign w:val="top"/>
          </w:tcPr>
          <w:p w14:paraId="38F89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 w14:paraId="493E6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3" w:hRule="atLeast"/>
        </w:trPr>
        <w:tc>
          <w:tcPr>
            <w:tcW w:w="1454" w:type="dxa"/>
            <w:vMerge w:val="continue"/>
            <w:vAlign w:val="center"/>
          </w:tcPr>
          <w:p w14:paraId="0C9D6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426FAC1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省级课题</w:t>
            </w:r>
          </w:p>
        </w:tc>
        <w:tc>
          <w:tcPr>
            <w:tcW w:w="2411" w:type="dxa"/>
            <w:vAlign w:val="center"/>
          </w:tcPr>
          <w:p w14:paraId="7C73402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2258" w:type="dxa"/>
            <w:vMerge w:val="continue"/>
            <w:vAlign w:val="top"/>
          </w:tcPr>
          <w:p w14:paraId="43058EF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2" w:right="248" w:firstLine="9"/>
              <w:jc w:val="both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  <w:tr w14:paraId="2FBDFF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0" w:hRule="atLeast"/>
        </w:trPr>
        <w:tc>
          <w:tcPr>
            <w:tcW w:w="1454" w:type="dxa"/>
            <w:vMerge w:val="continue"/>
            <w:vAlign w:val="center"/>
          </w:tcPr>
          <w:p w14:paraId="4C261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27C7126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  <w:t>市厅级课题</w:t>
            </w:r>
          </w:p>
        </w:tc>
        <w:tc>
          <w:tcPr>
            <w:tcW w:w="2411" w:type="dxa"/>
            <w:vAlign w:val="center"/>
          </w:tcPr>
          <w:p w14:paraId="11A4561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1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2258" w:type="dxa"/>
            <w:vMerge w:val="continue"/>
            <w:vAlign w:val="top"/>
          </w:tcPr>
          <w:p w14:paraId="17DAC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</w:tbl>
    <w:p w14:paraId="130323E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90"/>
        <w:textAlignment w:val="baseline"/>
        <w:rPr>
          <w:rFonts w:hint="eastAsia" w:cs="宋体" w:asciiTheme="minorAscii" w:hAnsiTheme="minorAscii"/>
          <w:bCs w:val="0"/>
          <w:spacing w:val="0"/>
          <w:w w:val="100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Ascii" w:hAnsiTheme="minorAscii"/>
          <w:bCs w:val="0"/>
          <w:spacing w:val="0"/>
          <w:w w:val="100"/>
          <w:sz w:val="24"/>
          <w:szCs w:val="24"/>
          <w:highlight w:val="none"/>
          <w:lang w:eastAsia="zh-CN"/>
        </w:rPr>
        <w:t>（</w:t>
      </w:r>
      <w:r>
        <w:rPr>
          <w:rFonts w:hint="eastAsia" w:cs="宋体" w:asciiTheme="minorAscii" w:hAnsiTheme="minorAscii"/>
          <w:bCs w:val="0"/>
          <w:spacing w:val="0"/>
          <w:w w:val="100"/>
          <w:sz w:val="24"/>
          <w:szCs w:val="24"/>
          <w:highlight w:val="none"/>
          <w:lang w:val="en-US" w:eastAsia="zh-CN"/>
        </w:rPr>
        <w:t>二</w:t>
      </w:r>
      <w:r>
        <w:rPr>
          <w:rFonts w:hint="eastAsia" w:cs="宋体" w:asciiTheme="minorAscii" w:hAnsiTheme="minorAscii"/>
          <w:bCs w:val="0"/>
          <w:spacing w:val="0"/>
          <w:w w:val="100"/>
          <w:sz w:val="24"/>
          <w:szCs w:val="24"/>
          <w:highlight w:val="none"/>
          <w:lang w:eastAsia="zh-CN"/>
        </w:rPr>
        <w:t>）</w:t>
      </w:r>
      <w:r>
        <w:rPr>
          <w:rFonts w:hint="eastAsia" w:cs="宋体" w:asciiTheme="minorAscii" w:hAnsiTheme="minorAscii"/>
          <w:bCs w:val="0"/>
          <w:spacing w:val="0"/>
          <w:w w:val="100"/>
          <w:sz w:val="24"/>
          <w:szCs w:val="24"/>
          <w:highlight w:val="none"/>
          <w:lang w:val="en-US" w:eastAsia="zh-CN"/>
        </w:rPr>
        <w:t>综合荣誉类</w:t>
      </w:r>
    </w:p>
    <w:tbl>
      <w:tblPr>
        <w:tblStyle w:val="6"/>
        <w:tblW w:w="85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4"/>
        <w:gridCol w:w="2410"/>
        <w:gridCol w:w="2410"/>
        <w:gridCol w:w="2258"/>
      </w:tblGrid>
      <w:tr w14:paraId="195847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54" w:type="dxa"/>
            <w:tcBorders>
              <w:bottom w:val="single" w:color="auto" w:sz="4" w:space="0"/>
            </w:tcBorders>
            <w:vAlign w:val="center"/>
          </w:tcPr>
          <w:p w14:paraId="4DE0C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-1"/>
                <w:sz w:val="20"/>
                <w:szCs w:val="20"/>
                <w:highlight w:val="none"/>
              </w:rPr>
              <w:t>类别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vAlign w:val="center"/>
          </w:tcPr>
          <w:p w14:paraId="57DC8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项目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vAlign w:val="center"/>
          </w:tcPr>
          <w:p w14:paraId="6B0C4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color w:val="141414"/>
                <w:spacing w:val="0"/>
                <w:w w:val="100"/>
                <w:position w:val="-1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2258" w:type="dxa"/>
            <w:vAlign w:val="center"/>
          </w:tcPr>
          <w:p w14:paraId="64C10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-1"/>
                <w:sz w:val="20"/>
                <w:szCs w:val="20"/>
                <w:highlight w:val="none"/>
              </w:rPr>
              <w:t>备注</w:t>
            </w:r>
          </w:p>
        </w:tc>
      </w:tr>
      <w:tr w14:paraId="49C0C5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4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90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集体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72EA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国家级荣誉称号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E8A4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60</w:t>
            </w:r>
          </w:p>
        </w:tc>
        <w:tc>
          <w:tcPr>
            <w:tcW w:w="2258" w:type="dxa"/>
            <w:vMerge w:val="restart"/>
            <w:tcBorders>
              <w:left w:val="single" w:color="auto" w:sz="4" w:space="0"/>
            </w:tcBorders>
            <w:vAlign w:val="center"/>
          </w:tcPr>
          <w:p w14:paraId="0139744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97"/>
              <w:jc w:val="left"/>
              <w:textAlignment w:val="baseline"/>
              <w:rPr>
                <w:rFonts w:hint="default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先进班集体、先进团支部、五四红旗团支部、等综合类评先评优荣誉称号，由负责人申报</w:t>
            </w:r>
          </w:p>
        </w:tc>
      </w:tr>
      <w:tr w14:paraId="119799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4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4A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9505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省级荣誉称号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6957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40</w:t>
            </w:r>
          </w:p>
        </w:tc>
        <w:tc>
          <w:tcPr>
            <w:tcW w:w="2258" w:type="dxa"/>
            <w:vMerge w:val="continue"/>
            <w:tcBorders>
              <w:left w:val="single" w:color="auto" w:sz="4" w:space="0"/>
            </w:tcBorders>
            <w:vAlign w:val="center"/>
          </w:tcPr>
          <w:p w14:paraId="43C3A32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97"/>
              <w:jc w:val="left"/>
              <w:textAlignment w:val="baseline"/>
              <w:rPr>
                <w:rFonts w:hint="default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4FF01D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4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70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44A0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市厅级荣誉称号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5D0C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2258" w:type="dxa"/>
            <w:vMerge w:val="continue"/>
            <w:tcBorders>
              <w:left w:val="single" w:color="auto" w:sz="4" w:space="0"/>
            </w:tcBorders>
            <w:vAlign w:val="center"/>
          </w:tcPr>
          <w:p w14:paraId="6E6FA61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97"/>
              <w:jc w:val="left"/>
              <w:textAlignment w:val="baseline"/>
              <w:rPr>
                <w:rFonts w:hint="default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44B3C5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4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2E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color w:val="0A0A0A"/>
                <w:spacing w:val="0"/>
                <w:w w:val="100"/>
                <w:position w:val="-1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 w:cs="宋体" w:asciiTheme="minorAscii" w:hAnsiTheme="minorAscii"/>
                <w:bCs w:val="0"/>
                <w:color w:val="0A0A0A"/>
                <w:spacing w:val="0"/>
                <w:w w:val="100"/>
                <w:position w:val="-1"/>
                <w:sz w:val="20"/>
                <w:szCs w:val="20"/>
                <w:highlight w:val="none"/>
                <w:lang w:val="en-US" w:eastAsia="zh-CN"/>
              </w:rPr>
              <w:t>个人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E62B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国家级荣誉称号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D14D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60</w:t>
            </w:r>
          </w:p>
        </w:tc>
        <w:tc>
          <w:tcPr>
            <w:tcW w:w="2258" w:type="dxa"/>
            <w:vMerge w:val="restart"/>
            <w:tcBorders>
              <w:left w:val="single" w:color="auto" w:sz="4" w:space="0"/>
            </w:tcBorders>
            <w:vAlign w:val="center"/>
          </w:tcPr>
          <w:p w14:paraId="10DE531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97"/>
              <w:jc w:val="left"/>
              <w:textAlignment w:val="baseline"/>
              <w:rPr>
                <w:rFonts w:hint="default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研究生党员标兵、优秀共产党员、优秀党务工作者、优秀团干部、优秀共青团员等综合类评先评优荣誉称号。</w:t>
            </w:r>
          </w:p>
        </w:tc>
      </w:tr>
      <w:tr w14:paraId="0F4F62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4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3F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eastAsia="宋体" w:cs="宋体" w:asciiTheme="minorAscii" w:hAnsiTheme="minorAscii"/>
                <w:bCs w:val="0"/>
                <w:color w:val="0A0A0A"/>
                <w:spacing w:val="0"/>
                <w:w w:val="100"/>
                <w:position w:val="-1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992D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en-US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省级荣誉称号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2793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napToGrid w:val="0"/>
                <w:color w:val="000000"/>
                <w:spacing w:val="0"/>
                <w:w w:val="100"/>
                <w:kern w:val="0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40</w:t>
            </w:r>
          </w:p>
        </w:tc>
        <w:tc>
          <w:tcPr>
            <w:tcW w:w="225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top"/>
          </w:tcPr>
          <w:p w14:paraId="552A54E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248" w:rightChars="0"/>
              <w:jc w:val="both"/>
              <w:textAlignment w:val="baseline"/>
              <w:rPr>
                <w:rFonts w:hint="default" w:eastAsia="宋体" w:cs="宋体" w:asciiTheme="minorAscii" w:hAnsiTheme="minorAscii"/>
                <w:bCs w:val="0"/>
                <w:snapToGrid w:val="0"/>
                <w:color w:val="000000"/>
                <w:spacing w:val="0"/>
                <w:w w:val="100"/>
                <w:kern w:val="0"/>
                <w:sz w:val="20"/>
                <w:szCs w:val="20"/>
                <w:highlight w:val="none"/>
                <w:lang w:val="en-US" w:eastAsia="en-US" w:bidi="ar-SA"/>
              </w:rPr>
            </w:pPr>
          </w:p>
        </w:tc>
      </w:tr>
      <w:tr w14:paraId="5AF902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4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B4C6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color w:val="0A0A0A"/>
                <w:spacing w:val="0"/>
                <w:w w:val="100"/>
                <w:position w:val="-1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4EF3C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市厅级荣誉称号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B9035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1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225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top"/>
          </w:tcPr>
          <w:p w14:paraId="2999B63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248" w:rightChars="0"/>
              <w:jc w:val="both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</w:p>
        </w:tc>
      </w:tr>
    </w:tbl>
    <w:p w14:paraId="01802D4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90"/>
        <w:textAlignment w:val="baseline"/>
        <w:rPr>
          <w:rFonts w:hint="eastAsia" w:cs="宋体" w:asciiTheme="minorAscii" w:hAnsiTheme="minorAscii"/>
          <w:bCs w:val="0"/>
          <w:spacing w:val="0"/>
          <w:w w:val="100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Ascii" w:hAnsiTheme="minorAscii"/>
          <w:bCs w:val="0"/>
          <w:spacing w:val="0"/>
          <w:w w:val="100"/>
          <w:sz w:val="24"/>
          <w:szCs w:val="24"/>
          <w:highlight w:val="none"/>
          <w:lang w:eastAsia="zh-CN"/>
        </w:rPr>
        <w:t>（</w:t>
      </w:r>
      <w:r>
        <w:rPr>
          <w:rFonts w:hint="eastAsia" w:cs="宋体" w:asciiTheme="minorAscii" w:hAnsiTheme="minorAscii"/>
          <w:bCs w:val="0"/>
          <w:spacing w:val="0"/>
          <w:w w:val="100"/>
          <w:sz w:val="24"/>
          <w:szCs w:val="24"/>
          <w:highlight w:val="none"/>
          <w:lang w:val="en-US" w:eastAsia="zh-CN"/>
        </w:rPr>
        <w:t>三</w:t>
      </w:r>
      <w:r>
        <w:rPr>
          <w:rFonts w:hint="eastAsia" w:cs="宋体" w:asciiTheme="minorAscii" w:hAnsiTheme="minorAscii"/>
          <w:bCs w:val="0"/>
          <w:spacing w:val="0"/>
          <w:w w:val="100"/>
          <w:sz w:val="24"/>
          <w:szCs w:val="24"/>
          <w:highlight w:val="none"/>
          <w:lang w:eastAsia="zh-CN"/>
        </w:rPr>
        <w:t>）</w:t>
      </w:r>
      <w:r>
        <w:rPr>
          <w:rFonts w:hint="eastAsia" w:cs="宋体" w:asciiTheme="minorAscii" w:hAnsiTheme="minorAscii"/>
          <w:bCs w:val="0"/>
          <w:spacing w:val="0"/>
          <w:w w:val="100"/>
          <w:sz w:val="24"/>
          <w:szCs w:val="24"/>
          <w:highlight w:val="none"/>
          <w:lang w:val="en-US" w:eastAsia="zh-CN"/>
        </w:rPr>
        <w:t>组织建设类</w:t>
      </w:r>
    </w:p>
    <w:tbl>
      <w:tblPr>
        <w:tblStyle w:val="6"/>
        <w:tblW w:w="85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4"/>
        <w:gridCol w:w="2410"/>
        <w:gridCol w:w="2410"/>
        <w:gridCol w:w="2258"/>
      </w:tblGrid>
      <w:tr w14:paraId="0E9D4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54" w:type="dxa"/>
            <w:tcBorders>
              <w:bottom w:val="single" w:color="auto" w:sz="4" w:space="0"/>
            </w:tcBorders>
            <w:vAlign w:val="center"/>
          </w:tcPr>
          <w:p w14:paraId="765B8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-1"/>
                <w:sz w:val="20"/>
                <w:szCs w:val="20"/>
                <w:highlight w:val="none"/>
              </w:rPr>
              <w:t>类别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vAlign w:val="center"/>
          </w:tcPr>
          <w:p w14:paraId="25B21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项目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vAlign w:val="center"/>
          </w:tcPr>
          <w:p w14:paraId="6DA8C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color w:val="141414"/>
                <w:spacing w:val="0"/>
                <w:w w:val="100"/>
                <w:position w:val="-1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2258" w:type="dxa"/>
            <w:vAlign w:val="center"/>
          </w:tcPr>
          <w:p w14:paraId="6229E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position w:val="-1"/>
                <w:sz w:val="20"/>
                <w:szCs w:val="20"/>
                <w:highlight w:val="none"/>
              </w:rPr>
              <w:t>备注</w:t>
            </w:r>
          </w:p>
        </w:tc>
      </w:tr>
      <w:tr w14:paraId="2A21A8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4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2C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集体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7C77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班级、团支部、研会等研究生组织获评校级荣誉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4338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2258" w:type="dxa"/>
            <w:vMerge w:val="restart"/>
            <w:tcBorders>
              <w:left w:val="single" w:color="auto" w:sz="4" w:space="0"/>
            </w:tcBorders>
            <w:vAlign w:val="center"/>
          </w:tcPr>
          <w:p w14:paraId="69409761">
            <w:pPr>
              <w:pStyle w:val="7"/>
              <w:spacing w:before="95" w:line="191" w:lineRule="auto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由负责人申报</w:t>
            </w:r>
          </w:p>
        </w:tc>
      </w:tr>
      <w:tr w14:paraId="41DFEE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4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96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27FC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寝室获评校级荣誉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558F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2258" w:type="dxa"/>
            <w:vMerge w:val="continue"/>
            <w:tcBorders>
              <w:left w:val="single" w:color="auto" w:sz="4" w:space="0"/>
            </w:tcBorders>
            <w:vAlign w:val="center"/>
          </w:tcPr>
          <w:p w14:paraId="2D2BFEE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95"/>
              <w:jc w:val="left"/>
              <w:textAlignment w:val="baseline"/>
              <w:rPr>
                <w:rFonts w:hint="default" w:eastAsia="宋体" w:cs="宋体" w:asciiTheme="minorAscii" w:hAnsiTheme="minorAscii"/>
                <w:bCs w:val="0"/>
                <w:spacing w:val="0"/>
                <w:w w:val="100"/>
                <w:sz w:val="20"/>
                <w:szCs w:val="20"/>
                <w:highlight w:val="none"/>
              </w:rPr>
            </w:pPr>
          </w:p>
        </w:tc>
      </w:tr>
    </w:tbl>
    <w:p w14:paraId="7DEE9F6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"/>
        <w:textAlignment w:val="baseline"/>
        <w:rPr>
          <w:rFonts w:hint="default" w:eastAsia="宋体" w:cs="宋体" w:asciiTheme="minorAscii" w:hAnsiTheme="minorAscii"/>
          <w:bCs w:val="0"/>
          <w:spacing w:val="0"/>
          <w:w w:val="100"/>
          <w:sz w:val="24"/>
          <w:szCs w:val="24"/>
          <w:highlight w:val="none"/>
        </w:rPr>
      </w:pPr>
    </w:p>
    <w:p w14:paraId="5332051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" w:firstLine="480" w:firstLineChars="200"/>
        <w:textAlignment w:val="baseline"/>
        <w:rPr>
          <w:rFonts w:hint="default" w:eastAsia="宋体" w:cs="宋体" w:asciiTheme="minorAscii" w:hAnsiTheme="minorAscii"/>
          <w:bCs w:val="0"/>
          <w:spacing w:val="0"/>
          <w:w w:val="100"/>
          <w:sz w:val="24"/>
          <w:szCs w:val="24"/>
          <w:highlight w:val="none"/>
        </w:rPr>
      </w:pPr>
      <w:r>
        <w:rPr>
          <w:rFonts w:hint="default" w:eastAsia="宋体" w:cs="宋体" w:asciiTheme="minorAscii" w:hAnsiTheme="minorAscii"/>
          <w:bCs w:val="0"/>
          <w:spacing w:val="0"/>
          <w:w w:val="100"/>
          <w:sz w:val="24"/>
          <w:szCs w:val="24"/>
          <w:highlight w:val="none"/>
        </w:rPr>
        <w:t>四、本细则自发布之日起开始施行，最终解释权归杭师大美术学院研究生奖学金评审委员会所有。</w:t>
      </w:r>
    </w:p>
    <w:p w14:paraId="2CAEBD4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eastAsia="宋体" w:cs="宋体" w:asciiTheme="minorAscii" w:hAnsiTheme="minorAscii"/>
          <w:bCs w:val="0"/>
          <w:spacing w:val="0"/>
          <w:w w:val="100"/>
          <w:sz w:val="24"/>
          <w:szCs w:val="24"/>
          <w:highlight w:val="none"/>
        </w:rPr>
      </w:pPr>
    </w:p>
    <w:p w14:paraId="1CEF736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eastAsia="宋体" w:cs="宋体" w:asciiTheme="minorAscii" w:hAnsiTheme="minorAscii"/>
          <w:bCs w:val="0"/>
          <w:spacing w:val="0"/>
          <w:w w:val="100"/>
          <w:sz w:val="24"/>
          <w:szCs w:val="24"/>
          <w:highlight w:val="none"/>
        </w:rPr>
      </w:pPr>
    </w:p>
    <w:p w14:paraId="1183CB1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9"/>
        <w:jc w:val="right"/>
        <w:textAlignment w:val="baseline"/>
        <w:rPr>
          <w:rFonts w:hint="default" w:eastAsia="宋体" w:cs="宋体" w:asciiTheme="minorAscii" w:hAnsiTheme="minorAscii"/>
          <w:bCs w:val="0"/>
          <w:spacing w:val="0"/>
          <w:w w:val="100"/>
          <w:sz w:val="24"/>
          <w:szCs w:val="24"/>
          <w:highlight w:val="none"/>
        </w:rPr>
      </w:pPr>
      <w:r>
        <w:rPr>
          <w:rFonts w:hint="default" w:eastAsia="宋体" w:cs="宋体" w:asciiTheme="minorAscii" w:hAnsiTheme="minorAscii"/>
          <w:bCs w:val="0"/>
          <w:spacing w:val="0"/>
          <w:w w:val="100"/>
          <w:sz w:val="24"/>
          <w:szCs w:val="24"/>
          <w:highlight w:val="none"/>
        </w:rPr>
        <w:t>杭师大美术学院硕士研究生评优评奖工作领导组</w:t>
      </w:r>
    </w:p>
    <w:p w14:paraId="500DC70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6"/>
        <w:jc w:val="right"/>
        <w:textAlignment w:val="baseline"/>
        <w:rPr>
          <w:rFonts w:hint="default" w:eastAsia="宋体" w:cs="宋体" w:asciiTheme="minorAscii" w:hAnsiTheme="minorAscii"/>
          <w:bCs w:val="0"/>
          <w:spacing w:val="0"/>
          <w:w w:val="100"/>
          <w:sz w:val="24"/>
          <w:szCs w:val="24"/>
          <w:highlight w:val="none"/>
        </w:rPr>
      </w:pPr>
      <w:r>
        <w:rPr>
          <w:rFonts w:hint="default" w:eastAsia="宋体" w:cs="宋体" w:asciiTheme="minorAscii" w:hAnsiTheme="minorAscii"/>
          <w:bCs w:val="0"/>
          <w:spacing w:val="0"/>
          <w:w w:val="100"/>
          <w:sz w:val="24"/>
          <w:szCs w:val="24"/>
          <w:highlight w:val="none"/>
        </w:rPr>
        <w:t>二〇二</w:t>
      </w:r>
      <w:r>
        <w:rPr>
          <w:rFonts w:hint="eastAsia" w:cs="宋体" w:asciiTheme="minorAscii" w:hAnsiTheme="minorAscii"/>
          <w:bCs w:val="0"/>
          <w:spacing w:val="0"/>
          <w:w w:val="100"/>
          <w:sz w:val="24"/>
          <w:szCs w:val="24"/>
          <w:highlight w:val="none"/>
          <w:lang w:val="en-US" w:eastAsia="zh-CN"/>
        </w:rPr>
        <w:t>五</w:t>
      </w:r>
      <w:r>
        <w:rPr>
          <w:rFonts w:hint="default" w:eastAsia="宋体" w:cs="宋体" w:asciiTheme="minorAscii" w:hAnsiTheme="minorAscii"/>
          <w:bCs w:val="0"/>
          <w:spacing w:val="0"/>
          <w:w w:val="100"/>
          <w:sz w:val="24"/>
          <w:szCs w:val="24"/>
          <w:highlight w:val="none"/>
        </w:rPr>
        <w:t>年</w:t>
      </w:r>
      <w:r>
        <w:rPr>
          <w:rFonts w:hint="eastAsia" w:cs="宋体" w:asciiTheme="minorAscii" w:hAnsiTheme="minorAscii"/>
          <w:bCs w:val="0"/>
          <w:spacing w:val="0"/>
          <w:w w:val="100"/>
          <w:sz w:val="24"/>
          <w:szCs w:val="24"/>
          <w:highlight w:val="none"/>
          <w:lang w:val="en-US" w:eastAsia="zh-CN"/>
        </w:rPr>
        <w:t>十二</w:t>
      </w:r>
      <w:r>
        <w:rPr>
          <w:rFonts w:hint="default" w:eastAsia="宋体" w:cs="宋体" w:asciiTheme="minorAscii" w:hAnsiTheme="minorAscii"/>
          <w:bCs w:val="0"/>
          <w:spacing w:val="0"/>
          <w:w w:val="100"/>
          <w:sz w:val="24"/>
          <w:szCs w:val="24"/>
          <w:highlight w:val="none"/>
        </w:rPr>
        <w:t>月</w:t>
      </w:r>
    </w:p>
    <w:sectPr>
      <w:pgSz w:w="11912" w:h="16841"/>
      <w:pgMar w:top="1431" w:right="1786" w:bottom="0" w:left="17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E23136"/>
    <w:rsid w:val="07EC4BEA"/>
    <w:rsid w:val="081303C8"/>
    <w:rsid w:val="09EF2316"/>
    <w:rsid w:val="0DB4256F"/>
    <w:rsid w:val="0E840FE4"/>
    <w:rsid w:val="11270A41"/>
    <w:rsid w:val="116E01C1"/>
    <w:rsid w:val="11BD7328"/>
    <w:rsid w:val="140D6614"/>
    <w:rsid w:val="14F74BCE"/>
    <w:rsid w:val="19C855DB"/>
    <w:rsid w:val="1C4C0F00"/>
    <w:rsid w:val="1DC23747"/>
    <w:rsid w:val="1EF826E1"/>
    <w:rsid w:val="208534A4"/>
    <w:rsid w:val="20B00359"/>
    <w:rsid w:val="21EB1EA4"/>
    <w:rsid w:val="225C7C48"/>
    <w:rsid w:val="25DE4C6C"/>
    <w:rsid w:val="2C403EF5"/>
    <w:rsid w:val="2D2D33D2"/>
    <w:rsid w:val="32A8715E"/>
    <w:rsid w:val="33826F8A"/>
    <w:rsid w:val="359E5BA8"/>
    <w:rsid w:val="3F4A383E"/>
    <w:rsid w:val="3FDC16FB"/>
    <w:rsid w:val="40C975A7"/>
    <w:rsid w:val="42BB2F60"/>
    <w:rsid w:val="43A540C7"/>
    <w:rsid w:val="472A4D04"/>
    <w:rsid w:val="47344DE8"/>
    <w:rsid w:val="4A0940C4"/>
    <w:rsid w:val="4FCD5536"/>
    <w:rsid w:val="518F170F"/>
    <w:rsid w:val="54330D61"/>
    <w:rsid w:val="549A0AF6"/>
    <w:rsid w:val="5606702F"/>
    <w:rsid w:val="57315039"/>
    <w:rsid w:val="57654230"/>
    <w:rsid w:val="586B6A32"/>
    <w:rsid w:val="5B8609D0"/>
    <w:rsid w:val="63E34F0E"/>
    <w:rsid w:val="64EC4A56"/>
    <w:rsid w:val="65B66714"/>
    <w:rsid w:val="66C0263F"/>
    <w:rsid w:val="68040309"/>
    <w:rsid w:val="68C04AB8"/>
    <w:rsid w:val="6D7825A4"/>
    <w:rsid w:val="6D8A0FC5"/>
    <w:rsid w:val="71015D2D"/>
    <w:rsid w:val="731735E6"/>
    <w:rsid w:val="73441762"/>
    <w:rsid w:val="737E5413"/>
    <w:rsid w:val="74732A9E"/>
    <w:rsid w:val="785F5CCB"/>
    <w:rsid w:val="7AEFFF20"/>
    <w:rsid w:val="7E176AC0"/>
    <w:rsid w:val="7E7A0ECD"/>
    <w:rsid w:val="7EF3089A"/>
    <w:rsid w:val="B02B2E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1458</Words>
  <Characters>1531</Characters>
  <TotalTime>167</TotalTime>
  <ScaleCrop>false</ScaleCrop>
  <LinksUpToDate>false</LinksUpToDate>
  <CharactersWithSpaces>1532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2024-08-01T21:43:00Z</dcterms:created>
  <dc:creator>xf</dc:creator>
  <cp:lastModifiedBy>xf</cp:lastModifiedBy>
  <cp:lastPrinted>2025-12-02T06:05:00Z</cp:lastPrinted>
  <dcterms:modified xsi:type="dcterms:W3CDTF">2025-12-10T12:31:34Z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2025-05-26T14:11:12Z</vt:filetime>
  </property>
  <property fmtid="{D5CDD505-2E9C-101B-9397-08002B2CF9AE}" pid="4" name="KSOTemplateDocerSaveRecord">
    <vt:lpwstr>eyJoZGlkIjoiYWVjY2IzNGU2ZDgxN2Y0NmIyODBmNDczNzczYmNlMzQiLCJ1c2VySWQiOiI0MzM0NjI4NjAifQ==</vt:lpwstr>
  </property>
  <property fmtid="{D5CDD505-2E9C-101B-9397-08002B2CF9AE}" pid="5" name="KSOProductBuildVer">
    <vt:lpwstr>2052-12.1.0.23542</vt:lpwstr>
  </property>
  <property fmtid="{D5CDD505-2E9C-101B-9397-08002B2CF9AE}" pid="6" name="ICV">
    <vt:lpwstr>DEDE4E53F15E49FBAB33A4CC96B7B5F4_12</vt:lpwstr>
  </property>
</Properties>
</file>